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EF229" w14:textId="77777777" w:rsidR="00F90863" w:rsidRDefault="00FE457A" w:rsidP="008D0985">
      <w:pPr>
        <w:sectPr w:rsidR="00F90863" w:rsidSect="001C320B">
          <w:footerReference w:type="default" r:id="rId15"/>
          <w:footerReference w:type="first" r:id="rId16"/>
          <w:type w:val="continuous"/>
          <w:pgSz w:w="11906" w:h="16838"/>
          <w:pgMar w:top="1418" w:right="1134" w:bottom="1134" w:left="1134" w:header="709" w:footer="434" w:gutter="0"/>
          <w:pgNumType w:fmt="lowerRoman" w:start="1"/>
          <w:cols w:space="708"/>
          <w:titlePg/>
          <w:docGrid w:linePitch="360"/>
        </w:sectPr>
      </w:pPr>
      <w:bookmarkStart w:id="0" w:name="_Toc508714712"/>
      <w:bookmarkStart w:id="1" w:name="_GoBack"/>
      <w:bookmarkEnd w:id="1"/>
      <w:r w:rsidRPr="008D0985">
        <w:rPr>
          <w:noProof/>
          <w:lang w:eastAsia="en-AU"/>
        </w:rPr>
        <w:drawing>
          <wp:anchor distT="0" distB="0" distL="114300" distR="114300" simplePos="0" relativeHeight="251659265" behindDoc="1" locked="0" layoutInCell="0" allowOverlap="1" wp14:anchorId="7EF34E7A" wp14:editId="3665FE75">
            <wp:simplePos x="0" y="0"/>
            <wp:positionH relativeFrom="page">
              <wp:align>center</wp:align>
            </wp:positionH>
            <wp:positionV relativeFrom="page">
              <wp:align>bottom</wp:align>
            </wp:positionV>
            <wp:extent cx="7524000" cy="10645200"/>
            <wp:effectExtent l="0" t="0" r="127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4000" cy="1064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9C683" w14:textId="2871D1E8" w:rsidR="008D0985" w:rsidRDefault="009D1EC3" w:rsidP="008D0985">
      <w:pPr>
        <w:pStyle w:val="Heading1"/>
        <w:rPr>
          <w:rFonts w:eastAsiaTheme="minorEastAsia" w:cstheme="minorBidi"/>
          <w:caps/>
          <w:noProof/>
          <w:sz w:val="22"/>
          <w:szCs w:val="22"/>
          <w:lang w:eastAsia="en-AU"/>
        </w:rPr>
      </w:pPr>
      <w:bookmarkStart w:id="2" w:name="_Toc509392657"/>
      <w:bookmarkEnd w:id="0"/>
      <w:r>
        <w:lastRenderedPageBreak/>
        <w:t>Contents</w:t>
      </w:r>
      <w:bookmarkEnd w:id="2"/>
      <w:r>
        <w:rPr>
          <w:caps/>
        </w:rPr>
        <w:fldChar w:fldCharType="begin"/>
      </w:r>
      <w:r>
        <w:instrText xml:space="preserve"> TOC \o "1-1" \h \z \u </w:instrText>
      </w:r>
      <w:r>
        <w:rPr>
          <w:caps/>
        </w:rPr>
        <w:fldChar w:fldCharType="separate"/>
      </w:r>
    </w:p>
    <w:p w14:paraId="50B155F2" w14:textId="77777777" w:rsidR="008D0985" w:rsidRDefault="00762B86" w:rsidP="008D0985">
      <w:pPr>
        <w:pStyle w:val="TOC1"/>
        <w:rPr>
          <w:rFonts w:eastAsiaTheme="minorEastAsia" w:cstheme="minorBidi"/>
          <w:noProof/>
          <w:sz w:val="22"/>
          <w:szCs w:val="22"/>
          <w:lang w:eastAsia="en-AU"/>
        </w:rPr>
      </w:pPr>
      <w:hyperlink w:anchor="_Toc509392658" w:history="1">
        <w:r w:rsidR="008D0985" w:rsidRPr="003760B2">
          <w:rPr>
            <w:rStyle w:val="Hyperlink"/>
            <w:noProof/>
          </w:rPr>
          <w:t>1. Letter to the Chair of CAF, The Hon. Guy Barnett MP</w:t>
        </w:r>
        <w:r w:rsidR="008D0985">
          <w:rPr>
            <w:noProof/>
            <w:webHidden/>
          </w:rPr>
          <w:tab/>
        </w:r>
        <w:r w:rsidR="008D0985">
          <w:rPr>
            <w:noProof/>
            <w:webHidden/>
          </w:rPr>
          <w:fldChar w:fldCharType="begin"/>
        </w:r>
        <w:r w:rsidR="008D0985">
          <w:rPr>
            <w:noProof/>
            <w:webHidden/>
          </w:rPr>
          <w:instrText xml:space="preserve"> PAGEREF _Toc509392658 \h </w:instrText>
        </w:r>
        <w:r w:rsidR="008D0985">
          <w:rPr>
            <w:noProof/>
            <w:webHidden/>
          </w:rPr>
        </w:r>
        <w:r w:rsidR="008D0985">
          <w:rPr>
            <w:noProof/>
            <w:webHidden/>
          </w:rPr>
          <w:fldChar w:fldCharType="separate"/>
        </w:r>
        <w:r w:rsidR="000620DA">
          <w:rPr>
            <w:noProof/>
            <w:webHidden/>
          </w:rPr>
          <w:t>1</w:t>
        </w:r>
        <w:r w:rsidR="008D0985">
          <w:rPr>
            <w:noProof/>
            <w:webHidden/>
          </w:rPr>
          <w:fldChar w:fldCharType="end"/>
        </w:r>
      </w:hyperlink>
    </w:p>
    <w:p w14:paraId="3E3B1442" w14:textId="77777777" w:rsidR="008D0985" w:rsidRDefault="00762B86" w:rsidP="008D0985">
      <w:pPr>
        <w:pStyle w:val="TOC1"/>
        <w:rPr>
          <w:rFonts w:eastAsiaTheme="minorEastAsia" w:cstheme="minorBidi"/>
          <w:noProof/>
          <w:sz w:val="22"/>
          <w:szCs w:val="22"/>
          <w:lang w:eastAsia="en-AU"/>
        </w:rPr>
      </w:pPr>
      <w:hyperlink w:anchor="_Toc509392659" w:history="1">
        <w:r w:rsidR="008D0985" w:rsidRPr="003760B2">
          <w:rPr>
            <w:rStyle w:val="Hyperlink"/>
            <w:noProof/>
          </w:rPr>
          <w:t>2. Who are we?</w:t>
        </w:r>
        <w:r w:rsidR="008D0985">
          <w:rPr>
            <w:noProof/>
            <w:webHidden/>
          </w:rPr>
          <w:tab/>
        </w:r>
        <w:r w:rsidR="008D0985">
          <w:rPr>
            <w:noProof/>
            <w:webHidden/>
          </w:rPr>
          <w:fldChar w:fldCharType="begin"/>
        </w:r>
        <w:r w:rsidR="008D0985">
          <w:rPr>
            <w:noProof/>
            <w:webHidden/>
          </w:rPr>
          <w:instrText xml:space="preserve"> PAGEREF _Toc509392659 \h </w:instrText>
        </w:r>
        <w:r w:rsidR="008D0985">
          <w:rPr>
            <w:noProof/>
            <w:webHidden/>
          </w:rPr>
        </w:r>
        <w:r w:rsidR="008D0985">
          <w:rPr>
            <w:noProof/>
            <w:webHidden/>
          </w:rPr>
          <w:fldChar w:fldCharType="separate"/>
        </w:r>
        <w:r w:rsidR="000620DA">
          <w:rPr>
            <w:noProof/>
            <w:webHidden/>
          </w:rPr>
          <w:t>2</w:t>
        </w:r>
        <w:r w:rsidR="008D0985">
          <w:rPr>
            <w:noProof/>
            <w:webHidden/>
          </w:rPr>
          <w:fldChar w:fldCharType="end"/>
        </w:r>
      </w:hyperlink>
    </w:p>
    <w:p w14:paraId="7B84FEAA" w14:textId="77777777" w:rsidR="008D0985" w:rsidRDefault="00762B86" w:rsidP="008D0985">
      <w:pPr>
        <w:pStyle w:val="TOC1"/>
        <w:rPr>
          <w:rFonts w:eastAsiaTheme="minorEastAsia" w:cstheme="minorBidi"/>
          <w:noProof/>
          <w:sz w:val="22"/>
          <w:szCs w:val="22"/>
          <w:lang w:eastAsia="en-AU"/>
        </w:rPr>
      </w:pPr>
      <w:hyperlink w:anchor="_Toc509392660" w:history="1">
        <w:r w:rsidR="008D0985" w:rsidRPr="003760B2">
          <w:rPr>
            <w:rStyle w:val="Hyperlink"/>
            <w:noProof/>
          </w:rPr>
          <w:t>3. What is this report?</w:t>
        </w:r>
        <w:r w:rsidR="008D0985">
          <w:rPr>
            <w:noProof/>
            <w:webHidden/>
          </w:rPr>
          <w:tab/>
        </w:r>
        <w:r w:rsidR="008D0985">
          <w:rPr>
            <w:noProof/>
            <w:webHidden/>
          </w:rPr>
          <w:fldChar w:fldCharType="begin"/>
        </w:r>
        <w:r w:rsidR="008D0985">
          <w:rPr>
            <w:noProof/>
            <w:webHidden/>
          </w:rPr>
          <w:instrText xml:space="preserve"> PAGEREF _Toc509392660 \h </w:instrText>
        </w:r>
        <w:r w:rsidR="008D0985">
          <w:rPr>
            <w:noProof/>
            <w:webHidden/>
          </w:rPr>
        </w:r>
        <w:r w:rsidR="008D0985">
          <w:rPr>
            <w:noProof/>
            <w:webHidden/>
          </w:rPr>
          <w:fldChar w:fldCharType="separate"/>
        </w:r>
        <w:r w:rsidR="000620DA">
          <w:rPr>
            <w:noProof/>
            <w:webHidden/>
          </w:rPr>
          <w:t>3</w:t>
        </w:r>
        <w:r w:rsidR="008D0985">
          <w:rPr>
            <w:noProof/>
            <w:webHidden/>
          </w:rPr>
          <w:fldChar w:fldCharType="end"/>
        </w:r>
      </w:hyperlink>
    </w:p>
    <w:p w14:paraId="382AC608" w14:textId="77777777" w:rsidR="008D0985" w:rsidRDefault="00762B86" w:rsidP="008D0985">
      <w:pPr>
        <w:pStyle w:val="TOC1"/>
        <w:rPr>
          <w:rFonts w:eastAsiaTheme="minorEastAsia" w:cstheme="minorBidi"/>
          <w:noProof/>
          <w:sz w:val="22"/>
          <w:szCs w:val="22"/>
          <w:lang w:eastAsia="en-AU"/>
        </w:rPr>
      </w:pPr>
      <w:hyperlink w:anchor="_Toc509392661" w:history="1">
        <w:r w:rsidR="008D0985" w:rsidRPr="003760B2">
          <w:rPr>
            <w:rStyle w:val="Hyperlink"/>
            <w:noProof/>
          </w:rPr>
          <w:t>4. Delivery of the ACL Review Final Report</w:t>
        </w:r>
        <w:r w:rsidR="008D0985">
          <w:rPr>
            <w:noProof/>
            <w:webHidden/>
          </w:rPr>
          <w:tab/>
        </w:r>
        <w:r w:rsidR="008D0985">
          <w:rPr>
            <w:noProof/>
            <w:webHidden/>
          </w:rPr>
          <w:fldChar w:fldCharType="begin"/>
        </w:r>
        <w:r w:rsidR="008D0985">
          <w:rPr>
            <w:noProof/>
            <w:webHidden/>
          </w:rPr>
          <w:instrText xml:space="preserve"> PAGEREF _Toc509392661 \h </w:instrText>
        </w:r>
        <w:r w:rsidR="008D0985">
          <w:rPr>
            <w:noProof/>
            <w:webHidden/>
          </w:rPr>
        </w:r>
        <w:r w:rsidR="008D0985">
          <w:rPr>
            <w:noProof/>
            <w:webHidden/>
          </w:rPr>
          <w:fldChar w:fldCharType="separate"/>
        </w:r>
        <w:r w:rsidR="000620DA">
          <w:rPr>
            <w:noProof/>
            <w:webHidden/>
          </w:rPr>
          <w:t>4</w:t>
        </w:r>
        <w:r w:rsidR="008D0985">
          <w:rPr>
            <w:noProof/>
            <w:webHidden/>
          </w:rPr>
          <w:fldChar w:fldCharType="end"/>
        </w:r>
      </w:hyperlink>
    </w:p>
    <w:p w14:paraId="5BFBE790" w14:textId="77777777" w:rsidR="008D0985" w:rsidRDefault="00762B86" w:rsidP="008D0985">
      <w:pPr>
        <w:pStyle w:val="TOC1"/>
        <w:rPr>
          <w:rFonts w:eastAsiaTheme="minorEastAsia" w:cstheme="minorBidi"/>
          <w:noProof/>
          <w:sz w:val="22"/>
          <w:szCs w:val="22"/>
          <w:lang w:eastAsia="en-AU"/>
        </w:rPr>
      </w:pPr>
      <w:hyperlink w:anchor="_Toc509392662" w:history="1">
        <w:r w:rsidR="008D0985" w:rsidRPr="003760B2">
          <w:rPr>
            <w:rStyle w:val="Hyperlink"/>
            <w:noProof/>
          </w:rPr>
          <w:t>5. Well-informed consumers</w:t>
        </w:r>
        <w:r w:rsidR="008D0985">
          <w:rPr>
            <w:noProof/>
            <w:webHidden/>
          </w:rPr>
          <w:tab/>
        </w:r>
        <w:r w:rsidR="008D0985">
          <w:rPr>
            <w:noProof/>
            <w:webHidden/>
          </w:rPr>
          <w:fldChar w:fldCharType="begin"/>
        </w:r>
        <w:r w:rsidR="008D0985">
          <w:rPr>
            <w:noProof/>
            <w:webHidden/>
          </w:rPr>
          <w:instrText xml:space="preserve"> PAGEREF _Toc509392662 \h </w:instrText>
        </w:r>
        <w:r w:rsidR="008D0985">
          <w:rPr>
            <w:noProof/>
            <w:webHidden/>
          </w:rPr>
        </w:r>
        <w:r w:rsidR="008D0985">
          <w:rPr>
            <w:noProof/>
            <w:webHidden/>
          </w:rPr>
          <w:fldChar w:fldCharType="separate"/>
        </w:r>
        <w:r w:rsidR="000620DA">
          <w:rPr>
            <w:noProof/>
            <w:webHidden/>
          </w:rPr>
          <w:t>7</w:t>
        </w:r>
        <w:r w:rsidR="008D0985">
          <w:rPr>
            <w:noProof/>
            <w:webHidden/>
          </w:rPr>
          <w:fldChar w:fldCharType="end"/>
        </w:r>
      </w:hyperlink>
    </w:p>
    <w:p w14:paraId="69EF642A" w14:textId="77777777" w:rsidR="008D0985" w:rsidRDefault="00762B86" w:rsidP="008D0985">
      <w:pPr>
        <w:pStyle w:val="TOC1"/>
        <w:rPr>
          <w:rFonts w:eastAsiaTheme="minorEastAsia" w:cstheme="minorBidi"/>
          <w:noProof/>
          <w:sz w:val="22"/>
          <w:szCs w:val="22"/>
          <w:lang w:eastAsia="en-AU"/>
        </w:rPr>
      </w:pPr>
      <w:hyperlink w:anchor="_Toc509392663" w:history="1">
        <w:r w:rsidR="008D0985" w:rsidRPr="003760B2">
          <w:rPr>
            <w:rStyle w:val="Hyperlink"/>
            <w:noProof/>
          </w:rPr>
          <w:t>6. Safe and fit for purpose goods and services</w:t>
        </w:r>
        <w:r w:rsidR="008D0985">
          <w:rPr>
            <w:noProof/>
            <w:webHidden/>
          </w:rPr>
          <w:tab/>
        </w:r>
        <w:r w:rsidR="008D0985">
          <w:rPr>
            <w:noProof/>
            <w:webHidden/>
          </w:rPr>
          <w:fldChar w:fldCharType="begin"/>
        </w:r>
        <w:r w:rsidR="008D0985">
          <w:rPr>
            <w:noProof/>
            <w:webHidden/>
          </w:rPr>
          <w:instrText xml:space="preserve"> PAGEREF _Toc509392663 \h </w:instrText>
        </w:r>
        <w:r w:rsidR="008D0985">
          <w:rPr>
            <w:noProof/>
            <w:webHidden/>
          </w:rPr>
        </w:r>
        <w:r w:rsidR="008D0985">
          <w:rPr>
            <w:noProof/>
            <w:webHidden/>
          </w:rPr>
          <w:fldChar w:fldCharType="separate"/>
        </w:r>
        <w:r w:rsidR="000620DA">
          <w:rPr>
            <w:noProof/>
            <w:webHidden/>
          </w:rPr>
          <w:t>10</w:t>
        </w:r>
        <w:r w:rsidR="008D0985">
          <w:rPr>
            <w:noProof/>
            <w:webHidden/>
          </w:rPr>
          <w:fldChar w:fldCharType="end"/>
        </w:r>
      </w:hyperlink>
    </w:p>
    <w:p w14:paraId="1FE28BD5" w14:textId="77777777" w:rsidR="008D0985" w:rsidRDefault="00762B86" w:rsidP="008D0985">
      <w:pPr>
        <w:pStyle w:val="TOC1"/>
        <w:rPr>
          <w:rFonts w:eastAsiaTheme="minorEastAsia" w:cstheme="minorBidi"/>
          <w:noProof/>
          <w:sz w:val="22"/>
          <w:szCs w:val="22"/>
          <w:lang w:eastAsia="en-AU"/>
        </w:rPr>
      </w:pPr>
      <w:hyperlink w:anchor="_Toc509392664" w:history="1">
        <w:r w:rsidR="008D0985" w:rsidRPr="003760B2">
          <w:rPr>
            <w:rStyle w:val="Hyperlink"/>
            <w:noProof/>
          </w:rPr>
          <w:t>7. Preventing unfair practices</w:t>
        </w:r>
        <w:r w:rsidR="008D0985">
          <w:rPr>
            <w:noProof/>
            <w:webHidden/>
          </w:rPr>
          <w:tab/>
        </w:r>
        <w:r w:rsidR="008D0985">
          <w:rPr>
            <w:noProof/>
            <w:webHidden/>
          </w:rPr>
          <w:fldChar w:fldCharType="begin"/>
        </w:r>
        <w:r w:rsidR="008D0985">
          <w:rPr>
            <w:noProof/>
            <w:webHidden/>
          </w:rPr>
          <w:instrText xml:space="preserve"> PAGEREF _Toc509392664 \h </w:instrText>
        </w:r>
        <w:r w:rsidR="008D0985">
          <w:rPr>
            <w:noProof/>
            <w:webHidden/>
          </w:rPr>
        </w:r>
        <w:r w:rsidR="008D0985">
          <w:rPr>
            <w:noProof/>
            <w:webHidden/>
          </w:rPr>
          <w:fldChar w:fldCharType="separate"/>
        </w:r>
        <w:r w:rsidR="000620DA">
          <w:rPr>
            <w:noProof/>
            <w:webHidden/>
          </w:rPr>
          <w:t>14</w:t>
        </w:r>
        <w:r w:rsidR="008D0985">
          <w:rPr>
            <w:noProof/>
            <w:webHidden/>
          </w:rPr>
          <w:fldChar w:fldCharType="end"/>
        </w:r>
      </w:hyperlink>
    </w:p>
    <w:p w14:paraId="511B256C" w14:textId="77777777" w:rsidR="008D0985" w:rsidRDefault="00762B86" w:rsidP="008D0985">
      <w:pPr>
        <w:pStyle w:val="TOC1"/>
        <w:rPr>
          <w:rFonts w:eastAsiaTheme="minorEastAsia" w:cstheme="minorBidi"/>
          <w:noProof/>
          <w:sz w:val="22"/>
          <w:szCs w:val="22"/>
          <w:lang w:eastAsia="en-AU"/>
        </w:rPr>
      </w:pPr>
      <w:hyperlink w:anchor="_Toc509392665" w:history="1">
        <w:r w:rsidR="008D0985" w:rsidRPr="003760B2">
          <w:rPr>
            <w:rStyle w:val="Hyperlink"/>
            <w:noProof/>
          </w:rPr>
          <w:t>8. Meeting the needs of vulnerable and disadvantaged consumers</w:t>
        </w:r>
        <w:r w:rsidR="008D0985">
          <w:rPr>
            <w:noProof/>
            <w:webHidden/>
          </w:rPr>
          <w:tab/>
        </w:r>
        <w:r w:rsidR="008D0985">
          <w:rPr>
            <w:noProof/>
            <w:webHidden/>
          </w:rPr>
          <w:fldChar w:fldCharType="begin"/>
        </w:r>
        <w:r w:rsidR="008D0985">
          <w:rPr>
            <w:noProof/>
            <w:webHidden/>
          </w:rPr>
          <w:instrText xml:space="preserve"> PAGEREF _Toc509392665 \h </w:instrText>
        </w:r>
        <w:r w:rsidR="008D0985">
          <w:rPr>
            <w:noProof/>
            <w:webHidden/>
          </w:rPr>
        </w:r>
        <w:r w:rsidR="008D0985">
          <w:rPr>
            <w:noProof/>
            <w:webHidden/>
          </w:rPr>
          <w:fldChar w:fldCharType="separate"/>
        </w:r>
        <w:r w:rsidR="000620DA">
          <w:rPr>
            <w:noProof/>
            <w:webHidden/>
          </w:rPr>
          <w:t>17</w:t>
        </w:r>
        <w:r w:rsidR="008D0985">
          <w:rPr>
            <w:noProof/>
            <w:webHidden/>
          </w:rPr>
          <w:fldChar w:fldCharType="end"/>
        </w:r>
      </w:hyperlink>
    </w:p>
    <w:p w14:paraId="19777F2C" w14:textId="77777777" w:rsidR="008D0985" w:rsidRDefault="00762B86" w:rsidP="008D0985">
      <w:pPr>
        <w:pStyle w:val="TOC1"/>
        <w:rPr>
          <w:rFonts w:eastAsiaTheme="minorEastAsia" w:cstheme="minorBidi"/>
          <w:noProof/>
          <w:sz w:val="22"/>
          <w:szCs w:val="22"/>
          <w:lang w:eastAsia="en-AU"/>
        </w:rPr>
      </w:pPr>
      <w:hyperlink w:anchor="_Toc509392666" w:history="1">
        <w:r w:rsidR="008D0985" w:rsidRPr="003760B2">
          <w:rPr>
            <w:rStyle w:val="Hyperlink"/>
            <w:noProof/>
          </w:rPr>
          <w:t>9. Providing accessible and timely redress to consumers</w:t>
        </w:r>
        <w:r w:rsidR="008D0985">
          <w:rPr>
            <w:noProof/>
            <w:webHidden/>
          </w:rPr>
          <w:tab/>
        </w:r>
        <w:r w:rsidR="008D0985">
          <w:rPr>
            <w:noProof/>
            <w:webHidden/>
          </w:rPr>
          <w:fldChar w:fldCharType="begin"/>
        </w:r>
        <w:r w:rsidR="008D0985">
          <w:rPr>
            <w:noProof/>
            <w:webHidden/>
          </w:rPr>
          <w:instrText xml:space="preserve"> PAGEREF _Toc509392666 \h </w:instrText>
        </w:r>
        <w:r w:rsidR="008D0985">
          <w:rPr>
            <w:noProof/>
            <w:webHidden/>
          </w:rPr>
        </w:r>
        <w:r w:rsidR="008D0985">
          <w:rPr>
            <w:noProof/>
            <w:webHidden/>
          </w:rPr>
          <w:fldChar w:fldCharType="separate"/>
        </w:r>
        <w:r w:rsidR="000620DA">
          <w:rPr>
            <w:noProof/>
            <w:webHidden/>
          </w:rPr>
          <w:t>18</w:t>
        </w:r>
        <w:r w:rsidR="008D0985">
          <w:rPr>
            <w:noProof/>
            <w:webHidden/>
          </w:rPr>
          <w:fldChar w:fldCharType="end"/>
        </w:r>
      </w:hyperlink>
    </w:p>
    <w:p w14:paraId="185673C8" w14:textId="77777777" w:rsidR="008D0985" w:rsidRDefault="00762B86" w:rsidP="008D0985">
      <w:pPr>
        <w:pStyle w:val="TOC1"/>
        <w:rPr>
          <w:rFonts w:eastAsiaTheme="minorEastAsia" w:cstheme="minorBidi"/>
          <w:noProof/>
          <w:sz w:val="22"/>
          <w:szCs w:val="22"/>
          <w:lang w:eastAsia="en-AU"/>
        </w:rPr>
      </w:pPr>
      <w:hyperlink w:anchor="_Toc509392667" w:history="1">
        <w:r w:rsidR="008D0985" w:rsidRPr="003760B2">
          <w:rPr>
            <w:rStyle w:val="Hyperlink"/>
            <w:noProof/>
          </w:rPr>
          <w:t>10. Proportionate, risk-based enforcement</w:t>
        </w:r>
        <w:r w:rsidR="008D0985">
          <w:rPr>
            <w:noProof/>
            <w:webHidden/>
          </w:rPr>
          <w:tab/>
        </w:r>
        <w:r w:rsidR="008D0985">
          <w:rPr>
            <w:noProof/>
            <w:webHidden/>
          </w:rPr>
          <w:fldChar w:fldCharType="begin"/>
        </w:r>
        <w:r w:rsidR="008D0985">
          <w:rPr>
            <w:noProof/>
            <w:webHidden/>
          </w:rPr>
          <w:instrText xml:space="preserve"> PAGEREF _Toc509392667 \h </w:instrText>
        </w:r>
        <w:r w:rsidR="008D0985">
          <w:rPr>
            <w:noProof/>
            <w:webHidden/>
          </w:rPr>
        </w:r>
        <w:r w:rsidR="008D0985">
          <w:rPr>
            <w:noProof/>
            <w:webHidden/>
          </w:rPr>
          <w:fldChar w:fldCharType="separate"/>
        </w:r>
        <w:r w:rsidR="000620DA">
          <w:rPr>
            <w:noProof/>
            <w:webHidden/>
          </w:rPr>
          <w:t>20</w:t>
        </w:r>
        <w:r w:rsidR="008D0985">
          <w:rPr>
            <w:noProof/>
            <w:webHidden/>
          </w:rPr>
          <w:fldChar w:fldCharType="end"/>
        </w:r>
      </w:hyperlink>
    </w:p>
    <w:p w14:paraId="47A48D5B" w14:textId="77777777" w:rsidR="008D0985" w:rsidRDefault="00762B86" w:rsidP="008D0985">
      <w:pPr>
        <w:pStyle w:val="TOC1"/>
        <w:rPr>
          <w:rFonts w:eastAsiaTheme="minorEastAsia" w:cstheme="minorBidi"/>
          <w:noProof/>
          <w:sz w:val="22"/>
          <w:szCs w:val="22"/>
          <w:lang w:eastAsia="en-AU"/>
        </w:rPr>
      </w:pPr>
      <w:hyperlink w:anchor="_Toc509392668" w:history="1">
        <w:r w:rsidR="008D0985" w:rsidRPr="003760B2">
          <w:rPr>
            <w:rStyle w:val="Hyperlink"/>
            <w:noProof/>
          </w:rPr>
          <w:t>2016–17 Key Statistics – Compliance and Enforcement</w:t>
        </w:r>
        <w:r w:rsidR="008D0985">
          <w:rPr>
            <w:noProof/>
            <w:webHidden/>
          </w:rPr>
          <w:tab/>
        </w:r>
        <w:r w:rsidR="008D0985">
          <w:rPr>
            <w:noProof/>
            <w:webHidden/>
          </w:rPr>
          <w:fldChar w:fldCharType="begin"/>
        </w:r>
        <w:r w:rsidR="008D0985">
          <w:rPr>
            <w:noProof/>
            <w:webHidden/>
          </w:rPr>
          <w:instrText xml:space="preserve"> PAGEREF _Toc509392668 \h </w:instrText>
        </w:r>
        <w:r w:rsidR="008D0985">
          <w:rPr>
            <w:noProof/>
            <w:webHidden/>
          </w:rPr>
        </w:r>
        <w:r w:rsidR="008D0985">
          <w:rPr>
            <w:noProof/>
            <w:webHidden/>
          </w:rPr>
          <w:fldChar w:fldCharType="separate"/>
        </w:r>
        <w:r w:rsidR="000620DA">
          <w:rPr>
            <w:noProof/>
            <w:webHidden/>
          </w:rPr>
          <w:t>23</w:t>
        </w:r>
        <w:r w:rsidR="008D0985">
          <w:rPr>
            <w:noProof/>
            <w:webHidden/>
          </w:rPr>
          <w:fldChar w:fldCharType="end"/>
        </w:r>
      </w:hyperlink>
    </w:p>
    <w:p w14:paraId="0ECFC3C3" w14:textId="77777777" w:rsidR="008D0985" w:rsidRDefault="00762B86" w:rsidP="008D0985">
      <w:pPr>
        <w:pStyle w:val="TOC1"/>
        <w:rPr>
          <w:rFonts w:eastAsiaTheme="minorEastAsia" w:cstheme="minorBidi"/>
          <w:noProof/>
          <w:sz w:val="22"/>
          <w:szCs w:val="22"/>
          <w:lang w:eastAsia="en-AU"/>
        </w:rPr>
      </w:pPr>
      <w:hyperlink w:anchor="_Toc509392669" w:history="1">
        <w:r w:rsidR="008D0985" w:rsidRPr="003760B2">
          <w:rPr>
            <w:rStyle w:val="Hyperlink"/>
            <w:noProof/>
          </w:rPr>
          <w:t>Appendix of Key Enforcement Activities</w:t>
        </w:r>
        <w:r w:rsidR="008D0985">
          <w:rPr>
            <w:noProof/>
            <w:webHidden/>
          </w:rPr>
          <w:tab/>
        </w:r>
        <w:r w:rsidR="008D0985">
          <w:rPr>
            <w:noProof/>
            <w:webHidden/>
          </w:rPr>
          <w:fldChar w:fldCharType="begin"/>
        </w:r>
        <w:r w:rsidR="008D0985">
          <w:rPr>
            <w:noProof/>
            <w:webHidden/>
          </w:rPr>
          <w:instrText xml:space="preserve"> PAGEREF _Toc509392669 \h </w:instrText>
        </w:r>
        <w:r w:rsidR="008D0985">
          <w:rPr>
            <w:noProof/>
            <w:webHidden/>
          </w:rPr>
        </w:r>
        <w:r w:rsidR="008D0985">
          <w:rPr>
            <w:noProof/>
            <w:webHidden/>
          </w:rPr>
          <w:fldChar w:fldCharType="separate"/>
        </w:r>
        <w:r w:rsidR="000620DA">
          <w:rPr>
            <w:noProof/>
            <w:webHidden/>
          </w:rPr>
          <w:t>24</w:t>
        </w:r>
        <w:r w:rsidR="008D0985">
          <w:rPr>
            <w:noProof/>
            <w:webHidden/>
          </w:rPr>
          <w:fldChar w:fldCharType="end"/>
        </w:r>
      </w:hyperlink>
    </w:p>
    <w:p w14:paraId="5B4D011C" w14:textId="490F5464" w:rsidR="009D1EC3" w:rsidRDefault="009D1EC3" w:rsidP="009D1EC3">
      <w:r>
        <w:fldChar w:fldCharType="end"/>
      </w:r>
    </w:p>
    <w:p w14:paraId="6559CA16" w14:textId="77777777" w:rsidR="009D1EC3" w:rsidRPr="009D1EC3" w:rsidRDefault="009D1EC3" w:rsidP="009D1EC3">
      <w:pPr>
        <w:sectPr w:rsidR="009D1EC3" w:rsidRPr="009D1EC3" w:rsidSect="00F90863">
          <w:pgSz w:w="11906" w:h="16838"/>
          <w:pgMar w:top="1418" w:right="1134" w:bottom="1134" w:left="1134" w:header="709" w:footer="434" w:gutter="0"/>
          <w:pgNumType w:fmt="lowerRoman" w:start="1"/>
          <w:cols w:space="708"/>
          <w:titlePg/>
          <w:docGrid w:linePitch="360"/>
        </w:sectPr>
      </w:pPr>
    </w:p>
    <w:p w14:paraId="52AE88B2" w14:textId="77777777" w:rsidR="00806DB6" w:rsidRPr="009B4F64" w:rsidRDefault="00806DB6" w:rsidP="009B4F64">
      <w:pPr>
        <w:pStyle w:val="Heading1"/>
      </w:pPr>
      <w:r w:rsidRPr="009B4F64">
        <w:lastRenderedPageBreak/>
        <w:br w:type="page"/>
      </w:r>
    </w:p>
    <w:p w14:paraId="11C5E0F8" w14:textId="4054401E" w:rsidR="00BC2173" w:rsidRDefault="00806DB6" w:rsidP="00BC2173">
      <w:pPr>
        <w:pStyle w:val="Heading1"/>
      </w:pPr>
      <w:bookmarkStart w:id="3" w:name="_Toc509392658"/>
      <w:r w:rsidRPr="009B4F64">
        <w:lastRenderedPageBreak/>
        <w:t xml:space="preserve">1. </w:t>
      </w:r>
      <w:r w:rsidR="00BC2173">
        <w:t xml:space="preserve">Letter to the Chair of CAF, </w:t>
      </w:r>
      <w:proofErr w:type="gramStart"/>
      <w:r w:rsidR="00BC2173">
        <w:t>The</w:t>
      </w:r>
      <w:proofErr w:type="gramEnd"/>
      <w:r w:rsidR="00BC2173">
        <w:t xml:space="preserve"> Hon. Guy Barnett MP</w:t>
      </w:r>
      <w:bookmarkEnd w:id="3"/>
    </w:p>
    <w:p w14:paraId="6F544715" w14:textId="09355096" w:rsidR="00BC2173" w:rsidRPr="007537B3" w:rsidRDefault="00BC2173" w:rsidP="000620DA">
      <w:r>
        <w:t>The Hon Guy Barnett MP</w:t>
      </w:r>
      <w:r w:rsidR="000620DA">
        <w:tab/>
      </w:r>
      <w:r w:rsidR="000620DA">
        <w:tab/>
      </w:r>
      <w:r w:rsidR="000620DA">
        <w:tab/>
      </w:r>
      <w:r w:rsidR="000620DA">
        <w:tab/>
      </w:r>
      <w:r w:rsidR="000620DA">
        <w:tab/>
      </w:r>
      <w:r w:rsidR="000620DA">
        <w:tab/>
      </w:r>
      <w:r w:rsidR="000620DA">
        <w:tab/>
      </w:r>
      <w:r w:rsidR="000620DA">
        <w:tab/>
      </w:r>
      <w:r w:rsidR="000620DA">
        <w:tab/>
      </w:r>
      <w:r w:rsidR="000620DA">
        <w:tab/>
        <w:t>March 2018</w:t>
      </w:r>
      <w:r>
        <w:br/>
        <w:t>Chair</w:t>
      </w:r>
      <w:r>
        <w:br/>
        <w:t>Legislative and Governance Forum on Consumer Affairs</w:t>
      </w:r>
      <w:r>
        <w:br/>
        <w:t>c/- CAF Secretariat</w:t>
      </w:r>
      <w:r>
        <w:br/>
        <w:t>The Treasury</w:t>
      </w:r>
      <w:r>
        <w:br/>
        <w:t>Langton Crescent</w:t>
      </w:r>
      <w:r>
        <w:br/>
        <w:t>PARKES  ACT  2600</w:t>
      </w:r>
    </w:p>
    <w:p w14:paraId="0F37EB4A" w14:textId="77777777" w:rsidR="00BC2173" w:rsidRDefault="00BC2173" w:rsidP="000620DA">
      <w:r>
        <w:t>Dear Minister,</w:t>
      </w:r>
    </w:p>
    <w:p w14:paraId="6F4A36B1" w14:textId="56A2994C" w:rsidR="00BC2173" w:rsidRDefault="00BC2173" w:rsidP="00B246A8">
      <w:r>
        <w:t>The Australian Consumer Law (ACL) is Australia’s first nation-wide consumer protection law, introduced in 2011. Since that time, the Legislative and Governance Forum on Consumer Affairs</w:t>
      </w:r>
      <w:r w:rsidR="00A14330">
        <w:t xml:space="preserve"> (CAF)</w:t>
      </w:r>
      <w:r>
        <w:t xml:space="preserve"> and Consumer Affairs Australia and New Zealand (</w:t>
      </w:r>
      <w:proofErr w:type="spellStart"/>
      <w:r>
        <w:t>CAANZ</w:t>
      </w:r>
      <w:proofErr w:type="spellEnd"/>
      <w:r>
        <w:t>) have sought to continuously improve Australi</w:t>
      </w:r>
      <w:r w:rsidR="00B246A8">
        <w:t>a’s consumer protection regime.</w:t>
      </w:r>
    </w:p>
    <w:p w14:paraId="0D212914" w14:textId="77777777" w:rsidR="00BC2173" w:rsidRDefault="00BC2173" w:rsidP="00B246A8">
      <w:proofErr w:type="spellStart"/>
      <w:r>
        <w:t>CAANZ</w:t>
      </w:r>
      <w:proofErr w:type="spellEnd"/>
      <w:r>
        <w:t xml:space="preserve"> reached a significant milestone in that journey with the release of the broad-reaching Australian Consumer Law Review (ACL Review) in March 2017.</w:t>
      </w:r>
    </w:p>
    <w:p w14:paraId="4C3192A5" w14:textId="77777777" w:rsidR="00BC2173" w:rsidRDefault="00BC2173" w:rsidP="00B246A8">
      <w:r>
        <w:t xml:space="preserve">In each year since the ACL commenced, </w:t>
      </w:r>
      <w:proofErr w:type="spellStart"/>
      <w:r>
        <w:t>CAANZ</w:t>
      </w:r>
      <w:proofErr w:type="spellEnd"/>
      <w:r>
        <w:t xml:space="preserve"> has produced a progress report on the implementation of the ACL, designed to outline the coordinated activities of ACL regulators in policy and research, education and information, and compliance and enforcement.</w:t>
      </w:r>
    </w:p>
    <w:p w14:paraId="24D3AE7E" w14:textId="77777777" w:rsidR="00BC2173" w:rsidRDefault="00BC2173" w:rsidP="00B246A8">
      <w:r>
        <w:t xml:space="preserve">The ACL Review provided </w:t>
      </w:r>
      <w:proofErr w:type="spellStart"/>
      <w:r>
        <w:t>CAANZ</w:t>
      </w:r>
      <w:proofErr w:type="spellEnd"/>
      <w:r>
        <w:t xml:space="preserve"> with an opportunity to consider its public engagement and the accessibility of its published materials. To that end, this report is the first ‘Australian Consumer Law Year in Review’, covering 2016-17. It performs a similar function to the progress reports, but focuses on the ACL’</w:t>
      </w:r>
      <w:r w:rsidRPr="004D1040">
        <w:t>s ongoing operation and development rather than implementation</w:t>
      </w:r>
      <w:r>
        <w:t>. The report also has a refreshed and more accessible format.</w:t>
      </w:r>
    </w:p>
    <w:p w14:paraId="67D9D67C" w14:textId="77777777" w:rsidR="00BC2173" w:rsidRDefault="00BC2173" w:rsidP="00B246A8">
      <w:r>
        <w:t xml:space="preserve">Readers will find information on a range of initiatives that ACL regulators, collaborating through </w:t>
      </w:r>
      <w:proofErr w:type="spellStart"/>
      <w:r>
        <w:t>CAANZ</w:t>
      </w:r>
      <w:proofErr w:type="spellEnd"/>
      <w:r>
        <w:t>, pursued in 2016-17, including the following:</w:t>
      </w:r>
    </w:p>
    <w:p w14:paraId="2B065486" w14:textId="77777777" w:rsidR="00BC2173" w:rsidRPr="00B246A8" w:rsidRDefault="00BC2173" w:rsidP="00B246A8">
      <w:pPr>
        <w:pStyle w:val="Bullet"/>
      </w:pPr>
      <w:r w:rsidRPr="00B246A8">
        <w:t>Concluded the first review of the ACL since its commencement (following a year-long public review process)</w:t>
      </w:r>
    </w:p>
    <w:p w14:paraId="2CE56DBA" w14:textId="77777777" w:rsidR="00BC2173" w:rsidRPr="00B246A8" w:rsidRDefault="00BC2173" w:rsidP="00B246A8">
      <w:pPr>
        <w:pStyle w:val="Bullet"/>
      </w:pPr>
      <w:r w:rsidRPr="00B246A8">
        <w:t>Expanded on the Do Not Knock initiative to empower more Indigenous consumers, and remind door-to-door traders of their obligations</w:t>
      </w:r>
    </w:p>
    <w:p w14:paraId="78AF3243" w14:textId="77777777" w:rsidR="00BC2173" w:rsidRPr="00B246A8" w:rsidRDefault="00BC2173" w:rsidP="00B246A8">
      <w:pPr>
        <w:pStyle w:val="Bullet"/>
      </w:pPr>
      <w:r w:rsidRPr="00B246A8">
        <w:t>Implemented a campaign to educate consumers of the risks associated with music festivals and their rights when things go wrong</w:t>
      </w:r>
    </w:p>
    <w:p w14:paraId="74282F4B" w14:textId="77777777" w:rsidR="00BC2173" w:rsidRPr="00B246A8" w:rsidRDefault="00BC2173" w:rsidP="00B246A8">
      <w:pPr>
        <w:pStyle w:val="Bullet"/>
      </w:pPr>
      <w:r w:rsidRPr="00B246A8">
        <w:t>Delivered on its commitment to provide clarity regarding free range chicken egg claims, with the Information Standard coming into effect on 26 April 2018 following a one-year transition period</w:t>
      </w:r>
    </w:p>
    <w:p w14:paraId="44AB534C" w14:textId="77777777" w:rsidR="00BC2173" w:rsidRPr="00B246A8" w:rsidRDefault="00BC2173" w:rsidP="00B246A8">
      <w:pPr>
        <w:pStyle w:val="Bullet"/>
      </w:pPr>
      <w:r w:rsidRPr="00B246A8">
        <w:t>Launched an updated Product Safety Australia website for suppliers and consumers to find all product safety information, including recalls, in a single place</w:t>
      </w:r>
    </w:p>
    <w:p w14:paraId="7BA7589B" w14:textId="77777777" w:rsidR="00BC2173" w:rsidRPr="00B246A8" w:rsidRDefault="00BC2173" w:rsidP="00B246A8">
      <w:pPr>
        <w:pStyle w:val="Bullet"/>
      </w:pPr>
      <w:r w:rsidRPr="00B246A8">
        <w:t>Engaged in a project to assess Australian suppliers’ compliance with the mandatory standard for household cots</w:t>
      </w:r>
    </w:p>
    <w:p w14:paraId="5DFF35E2" w14:textId="77777777" w:rsidR="00BC2173" w:rsidRPr="00B246A8" w:rsidRDefault="00BC2173" w:rsidP="00B246A8">
      <w:pPr>
        <w:pStyle w:val="Bullet"/>
      </w:pPr>
      <w:r w:rsidRPr="00B246A8">
        <w:t>Oversaw new business-to-business unfair contract term protections coming into force, providing small businesses with a ‘fair go’ in their contracting</w:t>
      </w:r>
    </w:p>
    <w:p w14:paraId="22C2F772" w14:textId="77777777" w:rsidR="00BC2173" w:rsidRPr="00B246A8" w:rsidRDefault="00BC2173" w:rsidP="00B246A8">
      <w:pPr>
        <w:pStyle w:val="Bullet"/>
      </w:pPr>
      <w:r w:rsidRPr="00B246A8">
        <w:t>Secured outcomes in the enforcement of the ACL, including over $20 million in penalties, fines, costs and compensation.</w:t>
      </w:r>
    </w:p>
    <w:p w14:paraId="2C9B89D0" w14:textId="77777777" w:rsidR="00BC2173" w:rsidRDefault="00BC2173" w:rsidP="009D1EC3">
      <w:r>
        <w:t>This report highlights consumer affairs regulators’ efforts in their administration of the ACL and their broader commitment to the continuous improvement of Australia’s consumer protection regime.</w:t>
      </w:r>
    </w:p>
    <w:p w14:paraId="6602A948" w14:textId="77777777" w:rsidR="00BC2173" w:rsidRDefault="00BC2173" w:rsidP="00FD2B53">
      <w:pPr>
        <w:keepNext/>
        <w:keepLines/>
        <w:spacing w:after="0"/>
      </w:pPr>
      <w:r>
        <w:t xml:space="preserve">I am pleased to provide this report on behalf of </w:t>
      </w:r>
      <w:proofErr w:type="spellStart"/>
      <w:r>
        <w:t>CAANZ</w:t>
      </w:r>
      <w:proofErr w:type="spellEnd"/>
      <w:r>
        <w:t>.</w:t>
      </w:r>
    </w:p>
    <w:p w14:paraId="0F251C41" w14:textId="3FE7A2A4" w:rsidR="00BC2173" w:rsidRDefault="00704E4D" w:rsidP="00FD2B53">
      <w:pPr>
        <w:spacing w:after="0"/>
      </w:pPr>
      <w:r w:rsidRPr="00FD2B53">
        <w:rPr>
          <w:noProof/>
          <w:lang w:eastAsia="en-AU"/>
        </w:rPr>
        <w:drawing>
          <wp:inline distT="0" distB="0" distL="0" distR="0" wp14:anchorId="345741F3" wp14:editId="522B70E0">
            <wp:extent cx="1419225" cy="108131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3262" cy="1084386"/>
                    </a:xfrm>
                    <a:prstGeom prst="rect">
                      <a:avLst/>
                    </a:prstGeom>
                  </pic:spPr>
                </pic:pic>
              </a:graphicData>
            </a:graphic>
          </wp:inline>
        </w:drawing>
      </w:r>
    </w:p>
    <w:p w14:paraId="3B291476" w14:textId="7D3425C0" w:rsidR="00DD1A0A" w:rsidRDefault="00BC2173" w:rsidP="00FD2B53">
      <w:pPr>
        <w:keepNext/>
        <w:keepLines/>
      </w:pPr>
      <w:r>
        <w:t>Dale Webster</w:t>
      </w:r>
      <w:r>
        <w:br/>
        <w:t>Chair, Consumer Affairs Australia and New Zealand</w:t>
      </w:r>
      <w:r w:rsidR="00DD1A0A">
        <w:br w:type="page"/>
      </w:r>
    </w:p>
    <w:p w14:paraId="4076807E" w14:textId="541B7C82" w:rsidR="00DD1A0A" w:rsidRPr="009B4F64" w:rsidRDefault="0024284D" w:rsidP="009B4F64">
      <w:pPr>
        <w:pStyle w:val="Heading1"/>
      </w:pPr>
      <w:bookmarkStart w:id="4" w:name="_Toc509392659"/>
      <w:r w:rsidRPr="009B4F64">
        <w:lastRenderedPageBreak/>
        <w:t>2</w:t>
      </w:r>
      <w:r w:rsidR="00DD1A0A" w:rsidRPr="009B4F64">
        <w:t>. Who are we?</w:t>
      </w:r>
      <w:bookmarkEnd w:id="4"/>
    </w:p>
    <w:p w14:paraId="7BAAC589" w14:textId="6CAA2E68" w:rsidR="00803A47" w:rsidRDefault="00DD1A0A" w:rsidP="00DD1A0A">
      <w:r>
        <w:t>This report has been prepared by Consumer Affairs Au</w:t>
      </w:r>
      <w:r w:rsidR="00736A88">
        <w:t>stralia and New Zealand (</w:t>
      </w:r>
      <w:proofErr w:type="spellStart"/>
      <w:r w:rsidR="00736A88">
        <w:t>CAANZ</w:t>
      </w:r>
      <w:proofErr w:type="spellEnd"/>
      <w:r w:rsidR="00736A88">
        <w:t xml:space="preserve">). </w:t>
      </w:r>
      <w:proofErr w:type="spellStart"/>
      <w:r w:rsidR="00736A88">
        <w:t>CAANZ</w:t>
      </w:r>
      <w:proofErr w:type="spellEnd"/>
      <w:r w:rsidR="00736A88">
        <w:t xml:space="preserve"> is</w:t>
      </w:r>
      <w:r>
        <w:t xml:space="preserve"> </w:t>
      </w:r>
      <w:r w:rsidR="008024E8">
        <w:t xml:space="preserve">Australia’s principal national forum for </w:t>
      </w:r>
      <w:r w:rsidR="00736A88">
        <w:t xml:space="preserve">government policy, </w:t>
      </w:r>
      <w:r w:rsidR="008024E8">
        <w:t xml:space="preserve">enforcement cooperation and coordination </w:t>
      </w:r>
      <w:r w:rsidR="00736A88">
        <w:t>in respect of consumer affairs</w:t>
      </w:r>
      <w:r w:rsidR="008024E8">
        <w:t xml:space="preserve">. </w:t>
      </w:r>
      <w:r w:rsidR="00736A88">
        <w:t>It is</w:t>
      </w:r>
      <w:r w:rsidR="008024E8">
        <w:t xml:space="preserve"> composed of senior officers of Commonwealth, state, territory and New Zealand government agencies responsible for consumer affairs and fair trading.</w:t>
      </w:r>
    </w:p>
    <w:p w14:paraId="5BC0218D" w14:textId="0C145C3A" w:rsidR="00432B35" w:rsidRDefault="00432B35" w:rsidP="00197B5C">
      <w:pPr>
        <w:spacing w:before="240"/>
      </w:pPr>
      <w:proofErr w:type="spellStart"/>
      <w:r>
        <w:t>CAANZ</w:t>
      </w:r>
      <w:proofErr w:type="spellEnd"/>
      <w:r>
        <w:t xml:space="preserve"> has </w:t>
      </w:r>
      <w:r w:rsidR="00736A88">
        <w:t>been undertaking</w:t>
      </w:r>
      <w:r>
        <w:t xml:space="preserve"> a set of strategic priorities for 2015-17, set by the Legislative and Governance Forum on Consumer Affairs:</w:t>
      </w:r>
    </w:p>
    <w:p w14:paraId="09AB8075" w14:textId="7756C9FD" w:rsidR="00432B35" w:rsidRPr="009D1EC3" w:rsidRDefault="00432B35" w:rsidP="009D1EC3">
      <w:pPr>
        <w:pStyle w:val="OutlineNumbered1"/>
      </w:pPr>
      <w:r w:rsidRPr="009D1EC3">
        <w:t>Provide more targeted education and greater access to information and tools that support empowered, self-sufficient consumers;</w:t>
      </w:r>
    </w:p>
    <w:p w14:paraId="136BC533" w14:textId="0F51C563" w:rsidR="00432B35" w:rsidRPr="009D1EC3" w:rsidRDefault="00432B35" w:rsidP="009D1EC3">
      <w:pPr>
        <w:pStyle w:val="OutlineNumbered1"/>
      </w:pPr>
      <w:r w:rsidRPr="009D1EC3">
        <w:t>Collaborate with other bodies to engage and protect vulnerable consumers;</w:t>
      </w:r>
    </w:p>
    <w:p w14:paraId="424D5480" w14:textId="5BF7C706" w:rsidR="00432B35" w:rsidRPr="009D1EC3" w:rsidRDefault="00432B35" w:rsidP="009D1EC3">
      <w:pPr>
        <w:pStyle w:val="OutlineNumbered1"/>
      </w:pPr>
      <w:r w:rsidRPr="009D1EC3">
        <w:t>Identify, understand and respond to emerging market innovations and their impact on regulatory regimes;</w:t>
      </w:r>
    </w:p>
    <w:p w14:paraId="2BAF8872" w14:textId="322433DF" w:rsidR="00432B35" w:rsidRPr="009D1EC3" w:rsidRDefault="00432B35" w:rsidP="009D1EC3">
      <w:pPr>
        <w:pStyle w:val="OutlineNumbered1"/>
      </w:pPr>
      <w:r w:rsidRPr="009D1EC3">
        <w:t>Better leverage the compliance and enforcement outcomes of regulators;</w:t>
      </w:r>
    </w:p>
    <w:p w14:paraId="3EE175DE" w14:textId="75766B4D" w:rsidR="00432B35" w:rsidRPr="009D1EC3" w:rsidRDefault="00432B35" w:rsidP="009D1EC3">
      <w:pPr>
        <w:pStyle w:val="OutlineNumbered1"/>
      </w:pPr>
      <w:r w:rsidRPr="009D1EC3">
        <w:t>Create an annual integrated strategy for nominated areas of concern and signal these to the market;</w:t>
      </w:r>
    </w:p>
    <w:p w14:paraId="71D12389" w14:textId="6E557458" w:rsidR="00432B35" w:rsidRPr="009D1EC3" w:rsidRDefault="00432B35" w:rsidP="009D1EC3">
      <w:pPr>
        <w:pStyle w:val="OutlineNumbered1"/>
      </w:pPr>
      <w:r w:rsidRPr="009D1EC3">
        <w:t>Extend collaborative relationships with regulatory bodies and other relevant stakeholders;</w:t>
      </w:r>
    </w:p>
    <w:p w14:paraId="7F4D2E69" w14:textId="21779DA7" w:rsidR="00432B35" w:rsidRPr="009D1EC3" w:rsidRDefault="00432B35" w:rsidP="009D1EC3">
      <w:pPr>
        <w:pStyle w:val="OutlineNumbered1"/>
      </w:pPr>
      <w:r w:rsidRPr="009D1EC3">
        <w:t>Develop mechanisms for more effective data collection and analysis; and</w:t>
      </w:r>
    </w:p>
    <w:p w14:paraId="71EBD3BC" w14:textId="1C51B1DF" w:rsidR="00432B35" w:rsidRDefault="00432B35" w:rsidP="009D1EC3">
      <w:pPr>
        <w:pStyle w:val="OutlineNumbered1"/>
      </w:pPr>
      <w:r w:rsidRPr="009D1EC3">
        <w:t>Commence, support and implement the A</w:t>
      </w:r>
      <w:r w:rsidR="008A2FE5" w:rsidRPr="009D1EC3">
        <w:t xml:space="preserve">ustralian </w:t>
      </w:r>
      <w:r w:rsidRPr="009D1EC3">
        <w:t>C</w:t>
      </w:r>
      <w:r w:rsidR="008A2FE5" w:rsidRPr="009D1EC3">
        <w:t xml:space="preserve">onsumer </w:t>
      </w:r>
      <w:r w:rsidRPr="009D1EC3">
        <w:t>L</w:t>
      </w:r>
      <w:r w:rsidR="008A2FE5" w:rsidRPr="009D1EC3">
        <w:t>aw</w:t>
      </w:r>
      <w:r w:rsidRPr="009D1EC3">
        <w:t xml:space="preserve"> Review</w:t>
      </w:r>
      <w:r w:rsidR="008A2FE5" w:rsidRPr="009D1EC3">
        <w:t xml:space="preserve"> (ACL Review)</w:t>
      </w:r>
      <w:r w:rsidR="00840F85" w:rsidRPr="009D1EC3">
        <w:t>.</w:t>
      </w:r>
    </w:p>
    <w:p w14:paraId="306E5F2A" w14:textId="77777777" w:rsidR="00803A47" w:rsidRPr="00432B35" w:rsidRDefault="00803A47" w:rsidP="00197B5C">
      <w:pPr>
        <w:spacing w:before="240"/>
      </w:pPr>
      <w:r>
        <w:t xml:space="preserve">In 2016-17 </w:t>
      </w:r>
      <w:proofErr w:type="spellStart"/>
      <w:r>
        <w:t>CAANZ</w:t>
      </w:r>
      <w:proofErr w:type="spellEnd"/>
      <w:r>
        <w:t xml:space="preserve"> received advice, information and other support from three advisory committees and three </w:t>
      </w:r>
      <w:r w:rsidRPr="00432B35">
        <w:t>operations groups:</w:t>
      </w:r>
    </w:p>
    <w:p w14:paraId="58BB2258" w14:textId="4E990F20" w:rsidR="00803A47" w:rsidRPr="00432B35" w:rsidRDefault="00803A47" w:rsidP="002B6328">
      <w:pPr>
        <w:pStyle w:val="Bullet"/>
        <w:rPr>
          <w:b/>
        </w:rPr>
      </w:pPr>
      <w:r w:rsidRPr="00432B35">
        <w:t xml:space="preserve">The </w:t>
      </w:r>
      <w:r w:rsidRPr="00432B35">
        <w:rPr>
          <w:b/>
        </w:rPr>
        <w:t>Policy and Research Advisory Committee (</w:t>
      </w:r>
      <w:proofErr w:type="spellStart"/>
      <w:r w:rsidRPr="00432B35">
        <w:rPr>
          <w:b/>
        </w:rPr>
        <w:t>PRAC</w:t>
      </w:r>
      <w:proofErr w:type="spellEnd"/>
      <w:r w:rsidRPr="00432B35">
        <w:rPr>
          <w:b/>
        </w:rPr>
        <w:t>)</w:t>
      </w:r>
      <w:r w:rsidRPr="00432B35">
        <w:t xml:space="preserve"> focuses on the development of common policy approaches to national consumer issues, particularly as they relate to the </w:t>
      </w:r>
      <w:r w:rsidR="00E702E8" w:rsidRPr="00432B35">
        <w:t>Australian Consumer Law (</w:t>
      </w:r>
      <w:r w:rsidRPr="00432B35">
        <w:t>ACL</w:t>
      </w:r>
      <w:r w:rsidR="00E702E8" w:rsidRPr="00432B35">
        <w:t>)</w:t>
      </w:r>
      <w:r w:rsidRPr="00432B35">
        <w:t xml:space="preserve">, and on coordinating the development of any amendments to the ACL. </w:t>
      </w:r>
      <w:proofErr w:type="spellStart"/>
      <w:r w:rsidRPr="00432B35">
        <w:t>PRAC</w:t>
      </w:r>
      <w:proofErr w:type="spellEnd"/>
      <w:r w:rsidRPr="00432B35">
        <w:t xml:space="preserve"> also conducts nat</w:t>
      </w:r>
      <w:r w:rsidR="00840F85">
        <w:t>ional consumer policy research.</w:t>
      </w:r>
    </w:p>
    <w:p w14:paraId="1E216F93" w14:textId="052186C4" w:rsidR="00803A47" w:rsidRPr="00432B35" w:rsidRDefault="00803A47" w:rsidP="00803A47">
      <w:pPr>
        <w:pStyle w:val="Bullet"/>
        <w:rPr>
          <w:b/>
        </w:rPr>
      </w:pPr>
      <w:r w:rsidRPr="00432B35">
        <w:t xml:space="preserve">The </w:t>
      </w:r>
      <w:r w:rsidRPr="00432B35">
        <w:rPr>
          <w:b/>
        </w:rPr>
        <w:t>Education and Information Advisory Committee (</w:t>
      </w:r>
      <w:proofErr w:type="spellStart"/>
      <w:r w:rsidRPr="00432B35">
        <w:rPr>
          <w:b/>
        </w:rPr>
        <w:t>EIAC</w:t>
      </w:r>
      <w:proofErr w:type="spellEnd"/>
      <w:r w:rsidRPr="00432B35">
        <w:rPr>
          <w:b/>
        </w:rPr>
        <w:t>)</w:t>
      </w:r>
      <w:r w:rsidRPr="00432B35">
        <w:t xml:space="preserve"> focuses on national cooperation and coordination for education and information activities relating to the ACL and consumer issues more generally.</w:t>
      </w:r>
    </w:p>
    <w:p w14:paraId="03C21992" w14:textId="15B17503" w:rsidR="00803A47" w:rsidRPr="00432B35" w:rsidRDefault="00803A47" w:rsidP="002B6328">
      <w:pPr>
        <w:pStyle w:val="Bullet"/>
        <w:rPr>
          <w:b/>
        </w:rPr>
      </w:pPr>
      <w:r w:rsidRPr="00432B35">
        <w:t xml:space="preserve">The </w:t>
      </w:r>
      <w:r w:rsidRPr="00432B35">
        <w:rPr>
          <w:b/>
        </w:rPr>
        <w:t>Compliance and Dispute Resolution Advisory Committee (</w:t>
      </w:r>
      <w:proofErr w:type="spellStart"/>
      <w:r w:rsidRPr="00432B35">
        <w:rPr>
          <w:b/>
        </w:rPr>
        <w:t>CDRAC</w:t>
      </w:r>
      <w:proofErr w:type="spellEnd"/>
      <w:r w:rsidRPr="00432B35">
        <w:rPr>
          <w:b/>
        </w:rPr>
        <w:t>)</w:t>
      </w:r>
      <w:r w:rsidRPr="00432B35">
        <w:t xml:space="preserve"> focuses on national cooperation and coordination for compliance, dispute resolution and enforcement </w:t>
      </w:r>
      <w:r w:rsidR="00840F85">
        <w:t>activities relating to the ACL.</w:t>
      </w:r>
    </w:p>
    <w:p w14:paraId="1A6F4498" w14:textId="2F021E13" w:rsidR="00803A47" w:rsidRPr="00432B35" w:rsidRDefault="009A353E" w:rsidP="009A353E">
      <w:pPr>
        <w:pStyle w:val="Dash"/>
      </w:pPr>
      <w:r w:rsidRPr="00432B35">
        <w:t xml:space="preserve">Two operations groups directly support the work of </w:t>
      </w:r>
      <w:proofErr w:type="spellStart"/>
      <w:r w:rsidRPr="00432B35">
        <w:t>CDRAC</w:t>
      </w:r>
      <w:proofErr w:type="spellEnd"/>
      <w:r w:rsidRPr="00432B35">
        <w:t xml:space="preserve">, the </w:t>
      </w:r>
      <w:r w:rsidR="00803A47" w:rsidRPr="00432B35">
        <w:rPr>
          <w:b/>
        </w:rPr>
        <w:t>Fair Trading Operations Group (</w:t>
      </w:r>
      <w:proofErr w:type="spellStart"/>
      <w:r w:rsidR="00803A47" w:rsidRPr="00432B35">
        <w:rPr>
          <w:b/>
        </w:rPr>
        <w:t>FTOG</w:t>
      </w:r>
      <w:proofErr w:type="spellEnd"/>
      <w:r w:rsidRPr="00432B35">
        <w:rPr>
          <w:b/>
        </w:rPr>
        <w:t>)</w:t>
      </w:r>
      <w:r w:rsidRPr="00432B35">
        <w:t xml:space="preserve"> and the</w:t>
      </w:r>
      <w:r w:rsidR="00803A47" w:rsidRPr="00432B35">
        <w:t xml:space="preserve"> </w:t>
      </w:r>
      <w:r w:rsidR="00803A47" w:rsidRPr="00432B35">
        <w:rPr>
          <w:b/>
        </w:rPr>
        <w:t>Product Safety Operations Group (</w:t>
      </w:r>
      <w:proofErr w:type="spellStart"/>
      <w:r w:rsidR="00803A47" w:rsidRPr="00432B35">
        <w:rPr>
          <w:b/>
        </w:rPr>
        <w:t>PSOG</w:t>
      </w:r>
      <w:proofErr w:type="spellEnd"/>
      <w:r w:rsidR="00803A47" w:rsidRPr="00432B35">
        <w:rPr>
          <w:b/>
        </w:rPr>
        <w:t>)</w:t>
      </w:r>
      <w:r w:rsidRPr="00432B35">
        <w:t>, focussing specifically on fair trading and product safety respectively.</w:t>
      </w:r>
    </w:p>
    <w:p w14:paraId="1F312FDF" w14:textId="35A3EC3A" w:rsidR="00DD1A0A" w:rsidRPr="00840F85" w:rsidRDefault="00803A47" w:rsidP="00840F85">
      <w:pPr>
        <w:pStyle w:val="Bullet"/>
        <w:rPr>
          <w:b/>
        </w:rPr>
      </w:pPr>
      <w:r w:rsidRPr="00432B35">
        <w:t xml:space="preserve">The </w:t>
      </w:r>
      <w:r w:rsidRPr="00432B35">
        <w:rPr>
          <w:b/>
        </w:rPr>
        <w:t>National Indigenous Consumer Strategy Reference Group (</w:t>
      </w:r>
      <w:proofErr w:type="spellStart"/>
      <w:r w:rsidRPr="00432B35">
        <w:rPr>
          <w:b/>
        </w:rPr>
        <w:t>NICS</w:t>
      </w:r>
      <w:proofErr w:type="spellEnd"/>
      <w:r w:rsidRPr="00432B35">
        <w:rPr>
          <w:b/>
        </w:rPr>
        <w:t>)</w:t>
      </w:r>
      <w:r w:rsidRPr="00432B35">
        <w:t xml:space="preserve"> is a specific operations group tasked with improving outcomes for Indigenous consumers through the development and implementation of national priorities as published in the </w:t>
      </w:r>
      <w:hyperlink r:id="rId19" w:history="1">
        <w:proofErr w:type="spellStart"/>
        <w:r w:rsidRPr="00432B35">
          <w:rPr>
            <w:rStyle w:val="Hyperlink"/>
            <w:color w:val="0070C0"/>
          </w:rPr>
          <w:t>NICS</w:t>
        </w:r>
        <w:proofErr w:type="spellEnd"/>
        <w:r w:rsidRPr="00432B35">
          <w:rPr>
            <w:rStyle w:val="Hyperlink"/>
            <w:color w:val="0070C0"/>
          </w:rPr>
          <w:t xml:space="preserve"> Action Plan</w:t>
        </w:r>
      </w:hyperlink>
      <w:r w:rsidRPr="00432B35">
        <w:t>.</w:t>
      </w:r>
    </w:p>
    <w:p w14:paraId="44D7BC76" w14:textId="77777777" w:rsidR="00B246A8" w:rsidRPr="00B246A8" w:rsidRDefault="00B246A8" w:rsidP="00B246A8">
      <w:r>
        <w:br w:type="page"/>
      </w:r>
    </w:p>
    <w:p w14:paraId="489065C6" w14:textId="41E68DB9" w:rsidR="00A6639D" w:rsidRPr="009B4F64" w:rsidRDefault="0024284D" w:rsidP="009B4F64">
      <w:pPr>
        <w:pStyle w:val="Heading1"/>
      </w:pPr>
      <w:bookmarkStart w:id="5" w:name="_Toc509392660"/>
      <w:r w:rsidRPr="009B4F64">
        <w:lastRenderedPageBreak/>
        <w:t>3</w:t>
      </w:r>
      <w:r w:rsidR="00A6639D" w:rsidRPr="009B4F64">
        <w:t>. What is this report?</w:t>
      </w:r>
      <w:bookmarkEnd w:id="5"/>
    </w:p>
    <w:p w14:paraId="7C404094" w14:textId="3B7BBF63" w:rsidR="00B71331" w:rsidRDefault="00A6639D" w:rsidP="00A6639D">
      <w:r w:rsidRPr="00A6639D">
        <w:t xml:space="preserve">This report </w:t>
      </w:r>
      <w:r>
        <w:t xml:space="preserve">is a highlight of activities undertaken </w:t>
      </w:r>
      <w:r w:rsidR="004A6E9A">
        <w:t>by</w:t>
      </w:r>
      <w:r w:rsidR="00B71331">
        <w:t xml:space="preserve"> </w:t>
      </w:r>
      <w:proofErr w:type="spellStart"/>
      <w:r w:rsidR="00B71331">
        <w:t>CAANZ</w:t>
      </w:r>
      <w:proofErr w:type="spellEnd"/>
      <w:r w:rsidR="00B71331">
        <w:t xml:space="preserve"> during </w:t>
      </w:r>
      <w:r w:rsidR="00840F85">
        <w:t>2016–</w:t>
      </w:r>
      <w:r>
        <w:t xml:space="preserve">17. </w:t>
      </w:r>
      <w:r w:rsidR="00B71331">
        <w:t>The report</w:t>
      </w:r>
      <w:r>
        <w:t xml:space="preserve"> replaces the previous </w:t>
      </w:r>
      <w:hyperlink r:id="rId20" w:history="1">
        <w:r w:rsidRPr="00A6639D">
          <w:rPr>
            <w:rStyle w:val="Hyperlink"/>
            <w:color w:val="0070C0"/>
          </w:rPr>
          <w:t>ACL Implementation Progress Reports</w:t>
        </w:r>
      </w:hyperlink>
      <w:r>
        <w:t xml:space="preserve"> produced from 2011 to 2016</w:t>
      </w:r>
      <w:r w:rsidR="00B71331">
        <w:t>, focusing on the ACL’s ongoing operation and development rather than implementation.</w:t>
      </w:r>
      <w:r w:rsidR="00B71331" w:rsidRPr="00A6639D">
        <w:t xml:space="preserve"> </w:t>
      </w:r>
      <w:r w:rsidR="00B71331">
        <w:t xml:space="preserve">This report includes an overview of the delivery of the ACL Review Final Report as well as a number of case studies highlighting work undertaken by all of the advisory committees and </w:t>
      </w:r>
      <w:r w:rsidR="00840F85">
        <w:t>operations groups listed above.</w:t>
      </w:r>
    </w:p>
    <w:p w14:paraId="620CE5F8" w14:textId="043229C9" w:rsidR="00E702E8" w:rsidRDefault="00B71331" w:rsidP="00A6639D">
      <w:r>
        <w:t xml:space="preserve">The chapters in the report are based on the six operational objectives in the </w:t>
      </w:r>
      <w:hyperlink r:id="rId21" w:history="1">
        <w:r w:rsidR="004A6E9A">
          <w:rPr>
            <w:rStyle w:val="Hyperlink"/>
            <w:color w:val="0070C0"/>
          </w:rPr>
          <w:t>Intergovernmental Agreement</w:t>
        </w:r>
        <w:r w:rsidRPr="00B71331">
          <w:rPr>
            <w:rStyle w:val="Hyperlink"/>
            <w:color w:val="0070C0"/>
          </w:rPr>
          <w:t xml:space="preserve"> for the Australian Consumer Law</w:t>
        </w:r>
      </w:hyperlink>
      <w:r>
        <w:rPr>
          <w:color w:val="0070C0"/>
          <w:u w:val="single"/>
        </w:rPr>
        <w:t xml:space="preserve">. </w:t>
      </w:r>
      <w:r w:rsidR="00024E20">
        <w:t>These objectives</w:t>
      </w:r>
      <w:r w:rsidR="00E702E8">
        <w:t xml:space="preserve"> are:</w:t>
      </w:r>
    </w:p>
    <w:p w14:paraId="75FF3B9C" w14:textId="77777777" w:rsidR="00E702E8" w:rsidRDefault="00E702E8" w:rsidP="00432B35">
      <w:pPr>
        <w:pStyle w:val="ListParagraph"/>
        <w:numPr>
          <w:ilvl w:val="0"/>
          <w:numId w:val="30"/>
        </w:numPr>
        <w:spacing w:line="360" w:lineRule="auto"/>
      </w:pPr>
      <w:r>
        <w:t>to ensure that consumers are sufficiently well-informed to benefit from and stimulate effective competition;</w:t>
      </w:r>
    </w:p>
    <w:p w14:paraId="227E0877" w14:textId="77777777" w:rsidR="00E702E8" w:rsidRDefault="00E702E8" w:rsidP="00432B35">
      <w:pPr>
        <w:pStyle w:val="ListParagraph"/>
        <w:numPr>
          <w:ilvl w:val="0"/>
          <w:numId w:val="30"/>
        </w:numPr>
        <w:spacing w:before="240" w:line="360" w:lineRule="auto"/>
      </w:pPr>
      <w:r>
        <w:t>to ensure that goods and services are safe and fit for the purposes for which they were sold;</w:t>
      </w:r>
    </w:p>
    <w:p w14:paraId="6B9BC39F" w14:textId="77777777" w:rsidR="00E702E8" w:rsidRDefault="00E702E8" w:rsidP="00432B35">
      <w:pPr>
        <w:pStyle w:val="ListParagraph"/>
        <w:numPr>
          <w:ilvl w:val="0"/>
          <w:numId w:val="30"/>
        </w:numPr>
        <w:spacing w:before="240" w:line="360" w:lineRule="auto"/>
      </w:pPr>
      <w:r>
        <w:t>to prevent practices that are unfair;</w:t>
      </w:r>
    </w:p>
    <w:p w14:paraId="4F683D50" w14:textId="77777777" w:rsidR="00E702E8" w:rsidRDefault="00E702E8" w:rsidP="00432B35">
      <w:pPr>
        <w:pStyle w:val="ListParagraph"/>
        <w:numPr>
          <w:ilvl w:val="0"/>
          <w:numId w:val="30"/>
        </w:numPr>
        <w:spacing w:before="240" w:line="360" w:lineRule="auto"/>
      </w:pPr>
      <w:r>
        <w:t>to meet the needs of those consumers who are most vulnerable or are at the greatest disadvantage;</w:t>
      </w:r>
    </w:p>
    <w:p w14:paraId="799EE04B" w14:textId="77777777" w:rsidR="00E702E8" w:rsidRDefault="00E702E8" w:rsidP="00432B35">
      <w:pPr>
        <w:pStyle w:val="ListParagraph"/>
        <w:numPr>
          <w:ilvl w:val="0"/>
          <w:numId w:val="30"/>
        </w:numPr>
        <w:spacing w:before="240" w:line="360" w:lineRule="auto"/>
      </w:pPr>
      <w:r>
        <w:t>to provide accessible and timely redress where consumer detriment has occurred; and</w:t>
      </w:r>
    </w:p>
    <w:p w14:paraId="7A74903A" w14:textId="63EE5E27" w:rsidR="00806DB6" w:rsidRPr="009E4BC8" w:rsidRDefault="00E702E8" w:rsidP="00432B35">
      <w:pPr>
        <w:pStyle w:val="ListParagraph"/>
        <w:numPr>
          <w:ilvl w:val="0"/>
          <w:numId w:val="30"/>
        </w:numPr>
        <w:spacing w:before="240" w:line="360" w:lineRule="auto"/>
      </w:pPr>
      <w:proofErr w:type="gramStart"/>
      <w:r>
        <w:t>to</w:t>
      </w:r>
      <w:proofErr w:type="gramEnd"/>
      <w:r>
        <w:t xml:space="preserve"> promote proportionate, risk-based enforcement.</w:t>
      </w:r>
      <w:r w:rsidR="00806DB6" w:rsidRPr="009E4BC8">
        <w:br w:type="page"/>
      </w:r>
    </w:p>
    <w:p w14:paraId="154B7482" w14:textId="77777777" w:rsidR="00806DB6" w:rsidRPr="009B4F64" w:rsidRDefault="00806DB6" w:rsidP="009B4F64">
      <w:pPr>
        <w:pStyle w:val="Heading1"/>
        <w:sectPr w:rsidR="00806DB6" w:rsidRPr="009B4F64" w:rsidSect="001C320B">
          <w:type w:val="continuous"/>
          <w:pgSz w:w="11906" w:h="16838"/>
          <w:pgMar w:top="1418" w:right="1134" w:bottom="1134" w:left="1134" w:header="709" w:footer="432" w:gutter="0"/>
          <w:pgNumType w:start="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A51FE1" w14:paraId="473C7CFF" w14:textId="77777777" w:rsidTr="00A51FE1">
        <w:trPr>
          <w:trHeight w:val="3345"/>
        </w:trPr>
        <w:tc>
          <w:tcPr>
            <w:tcW w:w="9854" w:type="dxa"/>
          </w:tcPr>
          <w:p w14:paraId="0884ABAF" w14:textId="4D9590B1" w:rsidR="00A51FE1" w:rsidRPr="009B4F64" w:rsidRDefault="00820365" w:rsidP="009B4F64">
            <w:pPr>
              <w:pStyle w:val="Heading1"/>
            </w:pPr>
            <w:r w:rsidRPr="009B4F64">
              <w:lastRenderedPageBreak/>
              <w:br w:type="page"/>
            </w:r>
            <w:r w:rsidR="004E58DB" w:rsidRPr="009B4F64">
              <w:br w:type="page"/>
            </w:r>
            <w:bookmarkStart w:id="6" w:name="_Toc509392661"/>
            <w:r w:rsidR="0024284D" w:rsidRPr="009B4F64">
              <w:t>4</w:t>
            </w:r>
            <w:r w:rsidR="00806DB6" w:rsidRPr="009B4F64">
              <w:t xml:space="preserve">. </w:t>
            </w:r>
            <w:r w:rsidR="00F8178B" w:rsidRPr="009B4F64">
              <w:t>Delivery of the ACL Review Final Report</w:t>
            </w:r>
            <w:bookmarkEnd w:id="6"/>
          </w:p>
          <w:p w14:paraId="06E92B6B" w14:textId="6DE2A393" w:rsidR="003F24C0" w:rsidRDefault="003F24C0" w:rsidP="00F8178B">
            <w:pPr>
              <w:pStyle w:val="Summarytext"/>
            </w:pPr>
            <w:r w:rsidRPr="003F24C0">
              <w:t xml:space="preserve">When the </w:t>
            </w:r>
            <w:r w:rsidR="00DA7BB6">
              <w:t xml:space="preserve">ACL </w:t>
            </w:r>
            <w:r w:rsidRPr="003F24C0">
              <w:t>commenced operation on 1 January 2011, it represented a landmark national reform, establishing for the first time a common set of c</w:t>
            </w:r>
            <w:r w:rsidR="00840F85">
              <w:t>onsumer rights and obligations.</w:t>
            </w:r>
          </w:p>
          <w:p w14:paraId="33B52440" w14:textId="6BF6E9B2" w:rsidR="00F8178B" w:rsidRDefault="003F24C0" w:rsidP="004A6E9A">
            <w:pPr>
              <w:pStyle w:val="Summarytext"/>
            </w:pPr>
            <w:r>
              <w:t>In</w:t>
            </w:r>
            <w:r w:rsidR="00F8178B">
              <w:t xml:space="preserve"> 2016-17, </w:t>
            </w:r>
            <w:proofErr w:type="spellStart"/>
            <w:r w:rsidR="004A6E9A">
              <w:t>CAANZ</w:t>
            </w:r>
            <w:proofErr w:type="spellEnd"/>
            <w:r w:rsidR="00F8178B">
              <w:t xml:space="preserve"> concluded the first review of the ACL since its commencement</w:t>
            </w:r>
            <w:r w:rsidR="004A6E9A">
              <w:t>, following a yearlong</w:t>
            </w:r>
            <w:r w:rsidR="00A10204">
              <w:t xml:space="preserve"> public review process</w:t>
            </w:r>
            <w:r w:rsidR="009C5D8F">
              <w:t>. The review found</w:t>
            </w:r>
            <w:r w:rsidR="009D2572">
              <w:t xml:space="preserve"> that the ACL has been good for both consumers and businesses. </w:t>
            </w:r>
            <w:r w:rsidR="00A10204">
              <w:t xml:space="preserve">It also </w:t>
            </w:r>
            <w:r w:rsidR="0038155B">
              <w:t>set</w:t>
            </w:r>
            <w:r w:rsidR="0038155B" w:rsidRPr="0038155B">
              <w:t xml:space="preserve"> out a clear</w:t>
            </w:r>
            <w:r w:rsidR="009C5D8F">
              <w:t>,</w:t>
            </w:r>
            <w:r w:rsidR="0038155B" w:rsidRPr="0038155B">
              <w:t xml:space="preserve"> evidence-based program of reform to ensure the ACL remains relevant into the future.</w:t>
            </w:r>
          </w:p>
        </w:tc>
      </w:tr>
    </w:tbl>
    <w:p w14:paraId="2C0F5ABE" w14:textId="77777777" w:rsidR="001066F6" w:rsidRDefault="001066F6" w:rsidP="00F64615">
      <w:pPr>
        <w:sectPr w:rsidR="001066F6" w:rsidSect="001C320B">
          <w:headerReference w:type="even" r:id="rId22"/>
          <w:headerReference w:type="default" r:id="rId23"/>
          <w:headerReference w:type="first" r:id="rId24"/>
          <w:pgSz w:w="11906" w:h="16838"/>
          <w:pgMar w:top="1134" w:right="1134" w:bottom="1134" w:left="1134" w:header="709" w:footer="434" w:gutter="0"/>
          <w:cols w:space="708"/>
          <w:docGrid w:linePitch="360"/>
        </w:sectPr>
      </w:pPr>
    </w:p>
    <w:p w14:paraId="19C0BE40" w14:textId="77777777" w:rsidR="00A66985" w:rsidRPr="009B4F64" w:rsidRDefault="00A66985" w:rsidP="009B4F64">
      <w:pPr>
        <w:pStyle w:val="Heading2"/>
      </w:pPr>
      <w:r w:rsidRPr="009B4F64">
        <w:lastRenderedPageBreak/>
        <w:t>Findings of the Review</w:t>
      </w:r>
    </w:p>
    <w:p w14:paraId="23CEC2DB" w14:textId="07AF3720" w:rsidR="00094FCD" w:rsidRDefault="00094FCD" w:rsidP="00094FCD">
      <w:r>
        <w:t>The key finding of the review</w:t>
      </w:r>
      <w:r w:rsidR="00E55526">
        <w:t xml:space="preserve"> undertaken by </w:t>
      </w:r>
      <w:proofErr w:type="spellStart"/>
      <w:r w:rsidR="00E55526">
        <w:t>CAANZ</w:t>
      </w:r>
      <w:proofErr w:type="spellEnd"/>
      <w:r>
        <w:t xml:space="preserve"> wa</w:t>
      </w:r>
      <w:r w:rsidRPr="00055689">
        <w:t xml:space="preserve">s that the introduction of the ACL has been good for both consumers and business. Consumers are more empowered, business compliance costs have reduced and there are fewer disputes. In short, this important microeconomic reform has </w:t>
      </w:r>
      <w:r w:rsidR="00E55526">
        <w:t>substantially benefitted</w:t>
      </w:r>
      <w:r w:rsidRPr="00055689">
        <w:t xml:space="preserve"> Australia.</w:t>
      </w:r>
    </w:p>
    <w:p w14:paraId="5DC61F11" w14:textId="13F57058" w:rsidR="00A66985" w:rsidRDefault="00E55526" w:rsidP="00A66985">
      <w:r>
        <w:t>T</w:t>
      </w:r>
      <w:r w:rsidR="009C5D8F">
        <w:t xml:space="preserve">he review also </w:t>
      </w:r>
      <w:r w:rsidR="00A66985" w:rsidRPr="00055689">
        <w:t>iden</w:t>
      </w:r>
      <w:r w:rsidR="008F7C18">
        <w:t>tified opportunities for reform</w:t>
      </w:r>
      <w:r>
        <w:t xml:space="preserve"> to make the ACL even more effective</w:t>
      </w:r>
      <w:r w:rsidR="009C5D8F">
        <w:t>.</w:t>
      </w:r>
      <w:r w:rsidR="00A66985" w:rsidRPr="00055689">
        <w:t xml:space="preserve"> </w:t>
      </w:r>
      <w:r w:rsidR="009C5D8F">
        <w:t>I</w:t>
      </w:r>
      <w:r w:rsidR="00A66985" w:rsidRPr="00055689">
        <w:t xml:space="preserve">n particular </w:t>
      </w:r>
      <w:r w:rsidR="009C5D8F">
        <w:t xml:space="preserve">the review identified reforms to </w:t>
      </w:r>
      <w:r w:rsidR="00A66985" w:rsidRPr="00055689">
        <w:t xml:space="preserve">strengthen the consumer guarantees and product safety protections and </w:t>
      </w:r>
      <w:r w:rsidR="009C5D8F">
        <w:t>ensure</w:t>
      </w:r>
      <w:r w:rsidR="00A66985" w:rsidRPr="00055689">
        <w:t xml:space="preserve"> the ACL and its penalties for non-compliance keep pace with contemporary circumstances.</w:t>
      </w:r>
    </w:p>
    <w:p w14:paraId="14A2C08C" w14:textId="69DF3200" w:rsidR="00A66985" w:rsidRDefault="00A66985" w:rsidP="00A66985">
      <w:r>
        <w:t xml:space="preserve">In the areas where </w:t>
      </w:r>
      <w:proofErr w:type="spellStart"/>
      <w:r>
        <w:t>CAANZ</w:t>
      </w:r>
      <w:proofErr w:type="spellEnd"/>
      <w:r>
        <w:t xml:space="preserve"> </w:t>
      </w:r>
      <w:r w:rsidR="00E55526">
        <w:t>identified a need for the ACL to be improved,</w:t>
      </w:r>
      <w:r>
        <w:t xml:space="preserve"> </w:t>
      </w:r>
      <w:proofErr w:type="spellStart"/>
      <w:r>
        <w:t>CAANZ</w:t>
      </w:r>
      <w:proofErr w:type="spellEnd"/>
      <w:r>
        <w:t xml:space="preserve"> put forward proposals for reform.</w:t>
      </w:r>
      <w:r w:rsidRPr="00EC106D">
        <w:t xml:space="preserve"> </w:t>
      </w:r>
      <w:r>
        <w:t xml:space="preserve">In other areas, </w:t>
      </w:r>
      <w:proofErr w:type="spellStart"/>
      <w:r>
        <w:t>CAANZ</w:t>
      </w:r>
      <w:proofErr w:type="spellEnd"/>
      <w:r>
        <w:t xml:space="preserve"> noted feedback on issues in the market and recommended that it would be better to assess any legislative changes when the law has matured and public understanding has developed.</w:t>
      </w:r>
    </w:p>
    <w:p w14:paraId="42C16784" w14:textId="23614F06" w:rsidR="00A66985" w:rsidRDefault="00A66985" w:rsidP="00A66985">
      <w:r>
        <w:t>The Final Report identified 19 legislative proposals, four non-legislative actions and seven priority a</w:t>
      </w:r>
      <w:r w:rsidR="00840F85">
        <w:t>reas for further investigation.</w:t>
      </w:r>
    </w:p>
    <w:tbl>
      <w:tblPr>
        <w:tblStyle w:val="Style1"/>
        <w:tblW w:w="0" w:type="auto"/>
        <w:tblInd w:w="0" w:type="dxa"/>
        <w:tblLook w:val="04A0" w:firstRow="1" w:lastRow="0" w:firstColumn="1" w:lastColumn="0" w:noHBand="0" w:noVBand="1"/>
      </w:tblPr>
      <w:tblGrid>
        <w:gridCol w:w="1167"/>
        <w:gridCol w:w="3533"/>
      </w:tblGrid>
      <w:tr w:rsidR="00A66985" w:rsidRPr="00127D26" w14:paraId="0EE910D5" w14:textId="77777777" w:rsidTr="006302A5">
        <w:tc>
          <w:tcPr>
            <w:tcW w:w="1248" w:type="dxa"/>
            <w:tcMar>
              <w:left w:w="0" w:type="dxa"/>
            </w:tcMar>
            <w:vAlign w:val="bottom"/>
          </w:tcPr>
          <w:p w14:paraId="10AD16B0" w14:textId="77777777" w:rsidR="00A66985" w:rsidRDefault="00A66985" w:rsidP="006302A5">
            <w:pPr>
              <w:pStyle w:val="TableGraphic"/>
            </w:pPr>
            <w:r>
              <w:rPr>
                <w:noProof/>
              </w:rPr>
              <w:drawing>
                <wp:inline distT="0" distB="0" distL="0" distR="0" wp14:anchorId="1B111DB5" wp14:editId="7AAD710E">
                  <wp:extent cx="648000" cy="636257"/>
                  <wp:effectExtent l="0" t="0" r="0" b="0"/>
                  <wp:docPr id="44" name="Picture 44"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2017\ACL Review - Final Report\scalesOfJustice - proposals-01.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24" w:type="dxa"/>
            <w:vAlign w:val="center"/>
          </w:tcPr>
          <w:p w14:paraId="5B4C0858" w14:textId="712CE7A1" w:rsidR="00A66985" w:rsidRPr="00127D26" w:rsidRDefault="00A66985" w:rsidP="006302A5">
            <w:pPr>
              <w:pStyle w:val="Heading3-Proposals"/>
            </w:pPr>
            <w:bookmarkStart w:id="7" w:name="_Toc472581904"/>
            <w:bookmarkStart w:id="8" w:name="_Toc472581811"/>
            <w:r>
              <w:t xml:space="preserve">19 </w:t>
            </w:r>
            <w:r w:rsidRPr="00127D26">
              <w:t>Legislative proposals</w:t>
            </w:r>
            <w:bookmarkEnd w:id="7"/>
            <w:bookmarkEnd w:id="8"/>
          </w:p>
        </w:tc>
      </w:tr>
    </w:tbl>
    <w:p w14:paraId="4F907A23" w14:textId="74955918" w:rsidR="00A66985" w:rsidRDefault="00A66985" w:rsidP="00A66985">
      <w:r>
        <w:t xml:space="preserve">The legislative proposals relate to areas where </w:t>
      </w:r>
      <w:proofErr w:type="spellStart"/>
      <w:r>
        <w:t>CAANZ</w:t>
      </w:r>
      <w:proofErr w:type="spellEnd"/>
      <w:r>
        <w:t xml:space="preserve"> identified that the law could be improved. The proposals vary in scope and complexity and address specific protections, as well as administration and enforcement.</w:t>
      </w:r>
    </w:p>
    <w:tbl>
      <w:tblPr>
        <w:tblStyle w:val="Style1"/>
        <w:tblW w:w="0" w:type="auto"/>
        <w:tblInd w:w="0" w:type="dxa"/>
        <w:tblLook w:val="04A0" w:firstRow="1" w:lastRow="0" w:firstColumn="1" w:lastColumn="0" w:noHBand="0" w:noVBand="1"/>
      </w:tblPr>
      <w:tblGrid>
        <w:gridCol w:w="1168"/>
        <w:gridCol w:w="3532"/>
      </w:tblGrid>
      <w:tr w:rsidR="00A66985" w:rsidRPr="00127D26" w14:paraId="3BAA08FC" w14:textId="77777777" w:rsidTr="006302A5">
        <w:tc>
          <w:tcPr>
            <w:tcW w:w="1168" w:type="dxa"/>
            <w:tcMar>
              <w:left w:w="0" w:type="dxa"/>
            </w:tcMar>
            <w:vAlign w:val="bottom"/>
          </w:tcPr>
          <w:p w14:paraId="74AA6096" w14:textId="77777777" w:rsidR="00A66985" w:rsidRDefault="00A66985" w:rsidP="006302A5">
            <w:pPr>
              <w:pStyle w:val="TableGraphic"/>
            </w:pPr>
            <w:r>
              <w:rPr>
                <w:noProof/>
              </w:rPr>
              <w:drawing>
                <wp:inline distT="0" distB="0" distL="0" distR="0" wp14:anchorId="6AD73127" wp14:editId="5C8583CD">
                  <wp:extent cx="648000" cy="636257"/>
                  <wp:effectExtent l="0" t="0" r="0" b="0"/>
                  <wp:docPr id="3" name="Picture 3" descr="Graphic to identify non-legislative actions section." title="Non-legislative a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2017\ACL Review - Final Report\clipboard - NLA-01.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2" w:type="dxa"/>
            <w:vAlign w:val="center"/>
          </w:tcPr>
          <w:p w14:paraId="47484C75" w14:textId="198B6905" w:rsidR="00A66985" w:rsidRPr="00127D26" w:rsidRDefault="00A66985" w:rsidP="006302A5">
            <w:pPr>
              <w:pStyle w:val="Heading3-Proposals"/>
            </w:pPr>
            <w:r>
              <w:t xml:space="preserve">4 </w:t>
            </w:r>
            <w:r w:rsidRPr="00127D26">
              <w:t>Non-legislative actions</w:t>
            </w:r>
          </w:p>
        </w:tc>
      </w:tr>
    </w:tbl>
    <w:p w14:paraId="05277548" w14:textId="553DC924" w:rsidR="00A66985" w:rsidRDefault="00A66985" w:rsidP="00A66985">
      <w:r>
        <w:t xml:space="preserve">The non-legislative actions are steps regulators and policy agencies can take to improve transparency, clarify the intent of the law and provide greater public understanding of the law. These include guidance on the application of the ACL to fundraising </w:t>
      </w:r>
      <w:r w:rsidR="009E4BC8">
        <w:t xml:space="preserve">and </w:t>
      </w:r>
      <w:r>
        <w:t>guidance on the meaning of unsafe and reasonable durability.</w:t>
      </w:r>
    </w:p>
    <w:tbl>
      <w:tblPr>
        <w:tblStyle w:val="Style1"/>
        <w:tblW w:w="0" w:type="auto"/>
        <w:tblInd w:w="0" w:type="dxa"/>
        <w:tblLook w:val="04A0" w:firstRow="1" w:lastRow="0" w:firstColumn="1" w:lastColumn="0" w:noHBand="0" w:noVBand="1"/>
      </w:tblPr>
      <w:tblGrid>
        <w:gridCol w:w="1168"/>
        <w:gridCol w:w="3532"/>
      </w:tblGrid>
      <w:tr w:rsidR="00A66985" w:rsidRPr="00127D26" w14:paraId="510E2930" w14:textId="77777777" w:rsidTr="006302A5">
        <w:tc>
          <w:tcPr>
            <w:tcW w:w="1168" w:type="dxa"/>
            <w:tcMar>
              <w:left w:w="0" w:type="dxa"/>
            </w:tcMar>
            <w:vAlign w:val="bottom"/>
          </w:tcPr>
          <w:p w14:paraId="6610701C" w14:textId="77777777" w:rsidR="00A66985" w:rsidRDefault="00A66985" w:rsidP="006302A5">
            <w:pPr>
              <w:pStyle w:val="TableGraphic"/>
            </w:pPr>
            <w:r>
              <w:rPr>
                <w:noProof/>
              </w:rPr>
              <w:lastRenderedPageBreak/>
              <w:drawing>
                <wp:inline distT="0" distB="0" distL="0" distR="0" wp14:anchorId="091E3933" wp14:editId="67851851">
                  <wp:extent cx="648000" cy="639123"/>
                  <wp:effectExtent l="0" t="0" r="0" b="8890"/>
                  <wp:docPr id="51" name="Picture 51" descr="Graphic to identify looking to the future section." title="Looking to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2017\ACL Review - Final Report\bubble - future-01-01.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526" t="2941" r="2873" b="2941"/>
                          <a:stretch/>
                        </pic:blipFill>
                        <pic:spPr bwMode="auto">
                          <a:xfrm>
                            <a:off x="0" y="0"/>
                            <a:ext cx="648000" cy="6391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2" w:type="dxa"/>
            <w:vAlign w:val="center"/>
          </w:tcPr>
          <w:p w14:paraId="1FA9D2F1" w14:textId="77777777" w:rsidR="00A66985" w:rsidRPr="00127D26" w:rsidRDefault="00A66985" w:rsidP="006302A5">
            <w:pPr>
              <w:pStyle w:val="Heading3-Proposals"/>
            </w:pPr>
            <w:r>
              <w:t>7 Future Projects</w:t>
            </w:r>
          </w:p>
        </w:tc>
      </w:tr>
    </w:tbl>
    <w:p w14:paraId="3C3F6E67" w14:textId="254AC042" w:rsidR="00A66985" w:rsidRDefault="00A66985" w:rsidP="00840F85">
      <w:pPr>
        <w:rPr>
          <w:rFonts w:ascii="Arial" w:eastAsiaTheme="majorEastAsia" w:hAnsi="Arial" w:cstheme="majorBidi"/>
          <w:b/>
          <w:bCs/>
          <w:color w:val="1880AD" w:themeColor="accent1" w:themeShade="BF"/>
          <w:sz w:val="24"/>
          <w:szCs w:val="26"/>
        </w:rPr>
      </w:pPr>
      <w:r>
        <w:t>The future projects are priority areas for further investigation</w:t>
      </w:r>
      <w:r w:rsidR="00E55526">
        <w:t>,</w:t>
      </w:r>
      <w:r>
        <w:t xml:space="preserve"> </w:t>
      </w:r>
      <w:r w:rsidR="00E55526">
        <w:t xml:space="preserve">as </w:t>
      </w:r>
      <w:proofErr w:type="spellStart"/>
      <w:r>
        <w:t>CAANZ</w:t>
      </w:r>
      <w:proofErr w:type="spellEnd"/>
      <w:r>
        <w:t xml:space="preserve"> is not yet in a position to make specific reform proposals. These include consideration of a product safety database and investigation of the application of the consumer guarantees to purely digital products.</w:t>
      </w:r>
    </w:p>
    <w:p w14:paraId="6F046466" w14:textId="168C8A61" w:rsidR="005F0B71" w:rsidRPr="009B4F64" w:rsidRDefault="005F0B71" w:rsidP="009B4F64">
      <w:pPr>
        <w:pStyle w:val="Heading2"/>
      </w:pPr>
      <w:r w:rsidRPr="009B4F64">
        <w:rPr>
          <w:noProof/>
          <w:lang w:eastAsia="en-AU"/>
        </w:rPr>
        <w:drawing>
          <wp:inline distT="0" distB="0" distL="0" distR="0" wp14:anchorId="28A55F51" wp14:editId="67DBDDEC">
            <wp:extent cx="2915920" cy="2157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15920" cy="2157095"/>
                    </a:xfrm>
                    <a:prstGeom prst="rect">
                      <a:avLst/>
                    </a:prstGeom>
                    <a:effectLst>
                      <a:softEdge rad="50800"/>
                    </a:effectLst>
                  </pic:spPr>
                </pic:pic>
              </a:graphicData>
            </a:graphic>
          </wp:inline>
        </w:drawing>
      </w:r>
    </w:p>
    <w:p w14:paraId="6418F739" w14:textId="2C6F132D" w:rsidR="00195407" w:rsidRPr="009B4F64" w:rsidRDefault="00045CBB" w:rsidP="009B4F64">
      <w:pPr>
        <w:pStyle w:val="Heading2"/>
      </w:pPr>
      <w:r w:rsidRPr="009B4F64">
        <w:t>A Cooperative</w:t>
      </w:r>
      <w:r w:rsidR="00440721" w:rsidRPr="009B4F64">
        <w:t xml:space="preserve"> Review Process</w:t>
      </w:r>
    </w:p>
    <w:p w14:paraId="4AE6B552" w14:textId="611D1106" w:rsidR="00790DF6" w:rsidRDefault="00790DF6" w:rsidP="00A5165B">
      <w:r w:rsidRPr="00790DF6">
        <w:t xml:space="preserve">An important element of the ACL’s success </w:t>
      </w:r>
      <w:r w:rsidR="009C5D8F">
        <w:t xml:space="preserve">is </w:t>
      </w:r>
      <w:r w:rsidRPr="00790DF6">
        <w:t xml:space="preserve">the joint administration carried out by Commonwealth, </w:t>
      </w:r>
      <w:r w:rsidR="00280165">
        <w:t>s</w:t>
      </w:r>
      <w:r w:rsidRPr="00790DF6">
        <w:t xml:space="preserve">tate and </w:t>
      </w:r>
      <w:r w:rsidR="00280165">
        <w:t>t</w:t>
      </w:r>
      <w:r w:rsidRPr="00790DF6">
        <w:t xml:space="preserve">erritory regulators. The ACL Review </w:t>
      </w:r>
      <w:r w:rsidR="009C5D8F">
        <w:t>followed this example</w:t>
      </w:r>
      <w:r w:rsidRPr="00790DF6">
        <w:t xml:space="preserve">, drawing on the expertise of the entire </w:t>
      </w:r>
      <w:proofErr w:type="spellStart"/>
      <w:r w:rsidRPr="00790DF6">
        <w:t>CAANZ</w:t>
      </w:r>
      <w:proofErr w:type="spellEnd"/>
      <w:r w:rsidRPr="00790DF6">
        <w:t xml:space="preserve"> membership to conduct a broad-reaching review of the ACL.</w:t>
      </w:r>
    </w:p>
    <w:p w14:paraId="5CF95477" w14:textId="7B3C4169" w:rsidR="0024099F" w:rsidRDefault="00F35114" w:rsidP="007E19B7">
      <w:r>
        <w:t xml:space="preserve">The </w:t>
      </w:r>
      <w:r w:rsidR="007F3150">
        <w:t xml:space="preserve">review was </w:t>
      </w:r>
      <w:r w:rsidR="007126C2">
        <w:t xml:space="preserve">led by the </w:t>
      </w:r>
      <w:r>
        <w:t>ACL Review Secretariat</w:t>
      </w:r>
      <w:r w:rsidR="007126C2">
        <w:t>, a cross-jurisdictional group including</w:t>
      </w:r>
      <w:r>
        <w:t xml:space="preserve"> representatives from </w:t>
      </w:r>
      <w:r w:rsidR="00976969">
        <w:t>a number of ACL regulators</w:t>
      </w:r>
      <w:r>
        <w:t>. Drawing on a range of skills and experience</w:t>
      </w:r>
      <w:r w:rsidR="009C5D8F">
        <w:t>, the S</w:t>
      </w:r>
      <w:r>
        <w:t xml:space="preserve">ecretariat </w:t>
      </w:r>
      <w:r w:rsidR="0024099F">
        <w:t>conducted an</w:t>
      </w:r>
      <w:r>
        <w:t xml:space="preserve"> </w:t>
      </w:r>
      <w:r w:rsidR="009141C8">
        <w:t xml:space="preserve">extensive review process, </w:t>
      </w:r>
      <w:r w:rsidR="0024099F">
        <w:t>including:</w:t>
      </w:r>
    </w:p>
    <w:p w14:paraId="27F5990F" w14:textId="2F2C42F1" w:rsidR="0024099F" w:rsidRDefault="0024099F" w:rsidP="0024099F">
      <w:pPr>
        <w:pStyle w:val="Bullet"/>
      </w:pPr>
      <w:r>
        <w:t>over 160 submissions to the Issues Paper released for consultation in March 2016;</w:t>
      </w:r>
    </w:p>
    <w:p w14:paraId="13FDAE37" w14:textId="5010EBEB" w:rsidR="0024099F" w:rsidRDefault="0024099F" w:rsidP="0024099F">
      <w:pPr>
        <w:pStyle w:val="Bullet"/>
      </w:pPr>
      <w:r>
        <w:t>over 100 submissions to the Interim Report released for consultation in October 2016; and</w:t>
      </w:r>
    </w:p>
    <w:p w14:paraId="0100EB2B" w14:textId="2AC65C3B" w:rsidR="0024099F" w:rsidRDefault="0024099F" w:rsidP="0024099F">
      <w:pPr>
        <w:pStyle w:val="Bullet"/>
      </w:pPr>
      <w:proofErr w:type="gramStart"/>
      <w:r>
        <w:lastRenderedPageBreak/>
        <w:t>face-to-face</w:t>
      </w:r>
      <w:proofErr w:type="gramEnd"/>
      <w:r>
        <w:t xml:space="preserve"> meetings with over 130 stakeholders across Australia.</w:t>
      </w:r>
    </w:p>
    <w:p w14:paraId="48B2A2E1" w14:textId="47A14061" w:rsidR="00C75AE5" w:rsidRDefault="00C75AE5">
      <w:pPr>
        <w:pStyle w:val="Bullet"/>
        <w:numPr>
          <w:ilvl w:val="0"/>
          <w:numId w:val="0"/>
        </w:numPr>
      </w:pPr>
      <w:r>
        <w:t xml:space="preserve">The review assessed the effectiveness of the ACL provisions, including the ACL’s flexibility to respond to new and emerging issues. The review also considered the extent to which the national consumer policy framework had met the objectives set by the Council of Australian Governments when it established the Intergovernmental Agreement for the Australian Consumer Law (IGA) in 2009 and the application of ACL provisions that are mirrored in the </w:t>
      </w:r>
      <w:r w:rsidRPr="007F3150">
        <w:rPr>
          <w:i/>
        </w:rPr>
        <w:t>Australian Securities and Investments Commission Act 2001</w:t>
      </w:r>
      <w:r>
        <w:t xml:space="preserve"> (the ASIC Act).</w:t>
      </w:r>
    </w:p>
    <w:p w14:paraId="0645F9E3" w14:textId="72CCF850" w:rsidR="008C5198" w:rsidRDefault="008C5198" w:rsidP="008C5198">
      <w:pPr>
        <w:pStyle w:val="Bullet"/>
        <w:numPr>
          <w:ilvl w:val="0"/>
          <w:numId w:val="0"/>
        </w:numPr>
      </w:pPr>
      <w:r>
        <w:t xml:space="preserve">The review ran concurrently </w:t>
      </w:r>
      <w:r w:rsidR="009C5D8F">
        <w:t xml:space="preserve">with </w:t>
      </w:r>
      <w:r w:rsidR="0051359F">
        <w:t>a Productivity Commission</w:t>
      </w:r>
      <w:r w:rsidRPr="008C5198">
        <w:t xml:space="preserve"> study of </w:t>
      </w:r>
      <w:r w:rsidR="0051359F" w:rsidRPr="0051359F">
        <w:t>the arrangements for admin</w:t>
      </w:r>
      <w:r w:rsidR="00840F85">
        <w:t>istering and enforcing the ACL.</w:t>
      </w:r>
    </w:p>
    <w:p w14:paraId="4EE95571" w14:textId="272166DA" w:rsidR="006C5706" w:rsidRPr="009B4F64" w:rsidRDefault="005F0B71" w:rsidP="009B4F64">
      <w:pPr>
        <w:pStyle w:val="Heading2"/>
      </w:pPr>
      <w:r w:rsidRPr="009B4F64">
        <w:t xml:space="preserve">Drawing on a </w:t>
      </w:r>
      <w:r w:rsidR="006C5706" w:rsidRPr="009B4F64">
        <w:t>Diverse Evidence Base</w:t>
      </w:r>
    </w:p>
    <w:p w14:paraId="386ABA00" w14:textId="6C815DB4" w:rsidR="006C5706" w:rsidRDefault="006C5706" w:rsidP="007E19B7">
      <w:r>
        <w:t xml:space="preserve">In addition to </w:t>
      </w:r>
      <w:r w:rsidR="00055689">
        <w:t>significant public con</w:t>
      </w:r>
      <w:r>
        <w:t>sultation</w:t>
      </w:r>
      <w:r w:rsidR="004D7622">
        <w:t>,</w:t>
      </w:r>
      <w:r>
        <w:t xml:space="preserve"> the review also drew on the </w:t>
      </w:r>
      <w:r w:rsidR="00055689">
        <w:t>A</w:t>
      </w:r>
      <w:r>
        <w:t>ustralian Consumer Survey 2016</w:t>
      </w:r>
      <w:r w:rsidR="00B82743">
        <w:t xml:space="preserve"> (ACS). </w:t>
      </w:r>
      <w:r w:rsidR="00B82743" w:rsidRPr="00B82743">
        <w:t xml:space="preserve">The </w:t>
      </w:r>
      <w:r w:rsidR="009C5D8F">
        <w:t>ACS</w:t>
      </w:r>
      <w:r w:rsidR="00B82743" w:rsidRPr="00B82743">
        <w:t xml:space="preserve"> involved 5,408</w:t>
      </w:r>
      <w:r w:rsidR="004A1830">
        <w:t xml:space="preserve"> consumer</w:t>
      </w:r>
      <w:r w:rsidR="00B82743" w:rsidRPr="00B82743">
        <w:t xml:space="preserve"> surveys and 1,210 </w:t>
      </w:r>
      <w:r w:rsidR="004A1830">
        <w:t xml:space="preserve">business </w:t>
      </w:r>
      <w:r w:rsidR="00381344">
        <w:t>surveys</w:t>
      </w:r>
      <w:r w:rsidR="004A1830">
        <w:t xml:space="preserve">, which were </w:t>
      </w:r>
      <w:r w:rsidR="00B82743">
        <w:t>c</w:t>
      </w:r>
      <w:r w:rsidR="00B82743" w:rsidRPr="00B82743">
        <w:t xml:space="preserve">onducted in November 2015 and </w:t>
      </w:r>
      <w:r w:rsidR="00B82743">
        <w:t xml:space="preserve">February 2016 </w:t>
      </w:r>
      <w:r w:rsidR="00381344">
        <w:t>r</w:t>
      </w:r>
      <w:r w:rsidR="004A1830">
        <w:t xml:space="preserve">espectively. </w:t>
      </w:r>
      <w:r w:rsidR="00B82743">
        <w:t>T</w:t>
      </w:r>
      <w:r w:rsidR="00B82743" w:rsidRPr="00B82743">
        <w:t>he ACS look</w:t>
      </w:r>
      <w:r w:rsidR="00B82743">
        <w:t>ed</w:t>
      </w:r>
      <w:r w:rsidR="00B82743" w:rsidRPr="00B82743">
        <w:t xml:space="preserve"> at trends in consumer and business percepti</w:t>
      </w:r>
      <w:r w:rsidR="00B82743">
        <w:t>ons, behaviours and experiences as well as</w:t>
      </w:r>
      <w:r w:rsidR="00B82743" w:rsidRPr="00B82743">
        <w:t xml:space="preserve"> areas of consumer detriment and areas of burden</w:t>
      </w:r>
      <w:r w:rsidR="009C5D8F">
        <w:t xml:space="preserve"> to business</w:t>
      </w:r>
      <w:r w:rsidR="00B82743" w:rsidRPr="00B82743">
        <w:t>.</w:t>
      </w:r>
      <w:r w:rsidR="004208D1">
        <w:t xml:space="preserve"> The key findings </w:t>
      </w:r>
      <w:r w:rsidR="00BC68A5">
        <w:t xml:space="preserve">are included on page 6 </w:t>
      </w:r>
      <w:r w:rsidR="004208D1">
        <w:t>of the ACS</w:t>
      </w:r>
      <w:r w:rsidR="00381344">
        <w:t xml:space="preserve"> (and summarised in the infographic below).</w:t>
      </w:r>
    </w:p>
    <w:p w14:paraId="402E5173" w14:textId="77562CBC" w:rsidR="006C5706" w:rsidRDefault="0035611C" w:rsidP="007E19B7">
      <w:proofErr w:type="spellStart"/>
      <w:r>
        <w:t>CAANZ</w:t>
      </w:r>
      <w:proofErr w:type="spellEnd"/>
      <w:r>
        <w:t xml:space="preserve"> also commissioned the Queensland University of Technology (</w:t>
      </w:r>
      <w:proofErr w:type="spellStart"/>
      <w:r>
        <w:t>QUT</w:t>
      </w:r>
      <w:proofErr w:type="spellEnd"/>
      <w:r>
        <w:t xml:space="preserve">) to </w:t>
      </w:r>
      <w:r w:rsidRPr="0035611C">
        <w:t>undertake a study of consumer policy frameworks in comparable countries (such as the European Union, the United Kingdom, United States, Canada and Singapore).</w:t>
      </w:r>
      <w:r>
        <w:t xml:space="preserve"> The </w:t>
      </w:r>
      <w:proofErr w:type="spellStart"/>
      <w:r w:rsidR="002C4EC4">
        <w:t>QUT</w:t>
      </w:r>
      <w:proofErr w:type="spellEnd"/>
      <w:r>
        <w:t xml:space="preserve"> study </w:t>
      </w:r>
      <w:r w:rsidR="002C4EC4">
        <w:t>provided a strong point of reference to compare many of the Final Report</w:t>
      </w:r>
      <w:r w:rsidR="009C5D8F">
        <w:t>’</w:t>
      </w:r>
      <w:r w:rsidR="002C4EC4">
        <w:t>s findings</w:t>
      </w:r>
      <w:r w:rsidR="002439A4">
        <w:t>.</w:t>
      </w:r>
    </w:p>
    <w:p w14:paraId="3695A863" w14:textId="4CFFC03C" w:rsidR="004A6E9A" w:rsidRDefault="004A6E9A" w:rsidP="00E871F3">
      <w:pPr>
        <w:widowControl w:val="0"/>
      </w:pPr>
      <w:proofErr w:type="spellStart"/>
      <w:r>
        <w:t>CAANZ</w:t>
      </w:r>
      <w:proofErr w:type="spellEnd"/>
      <w:r>
        <w:t xml:space="preserve"> ensured a broad of experts were consulted, including using </w:t>
      </w:r>
      <w:proofErr w:type="spellStart"/>
      <w:r>
        <w:t>Mindhive</w:t>
      </w:r>
      <w:proofErr w:type="spellEnd"/>
      <w:r>
        <w:t xml:space="preserve">, which </w:t>
      </w:r>
      <w:r w:rsidR="006C5706">
        <w:t xml:space="preserve">is an online </w:t>
      </w:r>
      <w:r>
        <w:t xml:space="preserve">platform for policy </w:t>
      </w:r>
      <w:r w:rsidR="00840F85">
        <w:t>professionals exchanging views.</w:t>
      </w:r>
    </w:p>
    <w:p w14:paraId="2FC916B0" w14:textId="504DE373" w:rsidR="007E19B7" w:rsidRDefault="002439A4" w:rsidP="00E871F3">
      <w:pPr>
        <w:widowControl w:val="0"/>
      </w:pPr>
      <w:r>
        <w:t>The ACL Review Secretariat posed three challenges</w:t>
      </w:r>
      <w:r w:rsidR="007E19B7">
        <w:t>:</w:t>
      </w:r>
    </w:p>
    <w:p w14:paraId="50782F3C" w14:textId="607DE99D" w:rsidR="007E19B7" w:rsidRDefault="007E19B7" w:rsidP="00E871F3">
      <w:pPr>
        <w:pStyle w:val="Bullet"/>
        <w:widowControl w:val="0"/>
      </w:pPr>
      <w:r>
        <w:t>digital content and consumer protection</w:t>
      </w:r>
      <w:r w:rsidR="00FB5A15">
        <w:t>;</w:t>
      </w:r>
    </w:p>
    <w:p w14:paraId="2DB8EDB6" w14:textId="597806FF" w:rsidR="007E19B7" w:rsidRDefault="007E19B7" w:rsidP="00E871F3">
      <w:pPr>
        <w:pStyle w:val="Bullet"/>
        <w:keepNext/>
        <w:keepLines/>
        <w:ind w:left="471" w:hanging="471"/>
      </w:pPr>
      <w:r>
        <w:t>product innovation and safety regulation</w:t>
      </w:r>
      <w:r w:rsidR="00FB5A15">
        <w:t>; and</w:t>
      </w:r>
    </w:p>
    <w:p w14:paraId="2A841B96" w14:textId="3A32EFEF" w:rsidR="007E19B7" w:rsidRDefault="007E19B7" w:rsidP="00E871F3">
      <w:pPr>
        <w:pStyle w:val="Bullet"/>
        <w:keepNext/>
        <w:keepLines/>
        <w:ind w:left="471" w:hanging="471"/>
      </w:pPr>
      <w:proofErr w:type="gramStart"/>
      <w:r>
        <w:t>increasing</w:t>
      </w:r>
      <w:proofErr w:type="gramEnd"/>
      <w:r>
        <w:t xml:space="preserve"> awareness of consumer rights.</w:t>
      </w:r>
    </w:p>
    <w:p w14:paraId="0D78F72E" w14:textId="6D334935" w:rsidR="000342B8" w:rsidRDefault="000342B8" w:rsidP="007E19B7">
      <w:r>
        <w:rPr>
          <w:noProof/>
          <w:lang w:eastAsia="en-AU"/>
        </w:rPr>
        <w:drawing>
          <wp:anchor distT="0" distB="0" distL="114300" distR="114300" simplePos="0" relativeHeight="251658240" behindDoc="1" locked="0" layoutInCell="1" allowOverlap="1" wp14:anchorId="44145BA8" wp14:editId="33AFA2FE">
            <wp:simplePos x="0" y="0"/>
            <wp:positionH relativeFrom="page">
              <wp:posOffset>1283335</wp:posOffset>
            </wp:positionH>
            <wp:positionV relativeFrom="paragraph">
              <wp:posOffset>15875</wp:posOffset>
            </wp:positionV>
            <wp:extent cx="4974590" cy="14795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974590" cy="1479550"/>
                    </a:xfrm>
                    <a:prstGeom prst="rect">
                      <a:avLst/>
                    </a:prstGeom>
                  </pic:spPr>
                </pic:pic>
              </a:graphicData>
            </a:graphic>
            <wp14:sizeRelH relativeFrom="page">
              <wp14:pctWidth>0</wp14:pctWidth>
            </wp14:sizeRelH>
            <wp14:sizeRelV relativeFrom="page">
              <wp14:pctHeight>0</wp14:pctHeight>
            </wp14:sizeRelV>
          </wp:anchor>
        </w:drawing>
      </w:r>
    </w:p>
    <w:p w14:paraId="3FAF0DF6" w14:textId="29231360" w:rsidR="00A5165B" w:rsidRDefault="007E19B7" w:rsidP="007E19B7">
      <w:r>
        <w:lastRenderedPageBreak/>
        <w:t xml:space="preserve">The insightful responses to the policy challenges contributed to the development of </w:t>
      </w:r>
      <w:proofErr w:type="spellStart"/>
      <w:r>
        <w:t>CAANZ’s</w:t>
      </w:r>
      <w:proofErr w:type="spellEnd"/>
      <w:r>
        <w:t xml:space="preserve"> findings and proposals.</w:t>
      </w:r>
    </w:p>
    <w:p w14:paraId="03A880AA" w14:textId="5E76099F" w:rsidR="007126C2" w:rsidRDefault="007126C2" w:rsidP="00E871F3">
      <w:pPr>
        <w:jc w:val="center"/>
      </w:pPr>
      <w:r>
        <w:rPr>
          <w:noProof/>
          <w:lang w:eastAsia="en-AU"/>
        </w:rPr>
        <w:drawing>
          <wp:inline distT="0" distB="0" distL="0" distR="0" wp14:anchorId="715BF54C" wp14:editId="138E4A6A">
            <wp:extent cx="2915920" cy="17217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15920" cy="1721712"/>
                    </a:xfrm>
                    <a:prstGeom prst="rect">
                      <a:avLst/>
                    </a:prstGeom>
                    <a:effectLst>
                      <a:softEdge rad="63500"/>
                    </a:effectLst>
                  </pic:spPr>
                </pic:pic>
              </a:graphicData>
            </a:graphic>
          </wp:inline>
        </w:drawing>
      </w:r>
    </w:p>
    <w:p w14:paraId="61B530AF" w14:textId="1E3E9430" w:rsidR="00945887" w:rsidRPr="009B4F64" w:rsidRDefault="00945887" w:rsidP="009B4F64">
      <w:pPr>
        <w:pStyle w:val="Heading2"/>
      </w:pPr>
      <w:r w:rsidRPr="009B4F64">
        <w:t>Implementing the Findings</w:t>
      </w:r>
    </w:p>
    <w:p w14:paraId="2D44E3A2" w14:textId="37BC8420" w:rsidR="0047370C" w:rsidRPr="008F7C18" w:rsidRDefault="0047370C" w:rsidP="0047370C">
      <w:r w:rsidRPr="008F7C18">
        <w:t>The Final Report outlined a reform package for consumer affairs ministers to consider. For legislative proposals</w:t>
      </w:r>
      <w:r w:rsidR="00BC68A5">
        <w:t>,</w:t>
      </w:r>
      <w:r w:rsidRPr="008F7C18">
        <w:t xml:space="preserve"> the report also set out a staged implementation process under which:</w:t>
      </w:r>
    </w:p>
    <w:p w14:paraId="46DD919F" w14:textId="571B801A" w:rsidR="0047370C" w:rsidRPr="008F7C18" w:rsidRDefault="0051359F" w:rsidP="00A3449A">
      <w:pPr>
        <w:pStyle w:val="OutlineNumbered1"/>
        <w:numPr>
          <w:ilvl w:val="0"/>
          <w:numId w:val="44"/>
        </w:numPr>
      </w:pPr>
      <w:r w:rsidRPr="008F7C18">
        <w:t>l</w:t>
      </w:r>
      <w:r w:rsidR="0047370C" w:rsidRPr="008F7C18">
        <w:t xml:space="preserve">egislative reforms that are well-developed and do not require formal regulatory impact assessment </w:t>
      </w:r>
      <w:r w:rsidR="009573DB">
        <w:t xml:space="preserve"> </w:t>
      </w:r>
      <w:r w:rsidR="008C5198" w:rsidRPr="008F7C18">
        <w:t>would be implemented first; and</w:t>
      </w:r>
    </w:p>
    <w:p w14:paraId="3D285D73" w14:textId="3015D673" w:rsidR="0047370C" w:rsidRPr="008F7C18" w:rsidRDefault="0051359F" w:rsidP="00094FCD">
      <w:pPr>
        <w:pStyle w:val="OutlineNumbered1"/>
      </w:pPr>
      <w:proofErr w:type="gramStart"/>
      <w:r w:rsidRPr="008F7C18">
        <w:t>r</w:t>
      </w:r>
      <w:r w:rsidR="0047370C" w:rsidRPr="008F7C18">
        <w:t>eforms</w:t>
      </w:r>
      <w:proofErr w:type="gramEnd"/>
      <w:r w:rsidR="0047370C" w:rsidRPr="008F7C18">
        <w:t xml:space="preserve"> that require further development ahead of preparing legislative proposals </w:t>
      </w:r>
      <w:r w:rsidR="008C5198" w:rsidRPr="008F7C18">
        <w:t>will be f</w:t>
      </w:r>
      <w:r w:rsidR="0047370C" w:rsidRPr="008F7C18">
        <w:t xml:space="preserve">ully developed </w:t>
      </w:r>
      <w:r w:rsidR="008C5198" w:rsidRPr="008F7C18">
        <w:t>so that they can</w:t>
      </w:r>
      <w:r w:rsidR="0047370C" w:rsidRPr="008F7C18">
        <w:t xml:space="preserve"> be put to ministers at a later date for decision.</w:t>
      </w:r>
    </w:p>
    <w:p w14:paraId="7130B8A2" w14:textId="2772467C" w:rsidR="003420F6" w:rsidRDefault="0051359F" w:rsidP="00790D07">
      <w:pPr>
        <w:rPr>
          <w:rFonts w:eastAsia="Times New Roman"/>
          <w:color w:val="000000"/>
          <w:lang w:eastAsia="en-AU"/>
        </w:rPr>
      </w:pPr>
      <w:r w:rsidRPr="008F7C18">
        <w:rPr>
          <w:rFonts w:eastAsia="Times New Roman"/>
          <w:color w:val="000000"/>
          <w:lang w:eastAsia="en-AU"/>
        </w:rPr>
        <w:t>As regulator actions do not require legislative change, they do not necessarily require formal ministerial approval and are able to commence as priorities.</w:t>
      </w:r>
    </w:p>
    <w:p w14:paraId="20F44E67" w14:textId="7BBDCA1B" w:rsidR="00E871F3" w:rsidRDefault="00E871F3" w:rsidP="00E871F3">
      <w:pPr>
        <w:jc w:val="center"/>
        <w:rPr>
          <w:rFonts w:eastAsia="Times New Roman"/>
          <w:color w:val="000000"/>
          <w:lang w:eastAsia="en-AU"/>
        </w:rPr>
      </w:pPr>
      <w:r>
        <w:rPr>
          <w:noProof/>
          <w:lang w:eastAsia="en-AU"/>
        </w:rPr>
        <w:drawing>
          <wp:inline distT="0" distB="0" distL="0" distR="0" wp14:anchorId="3AFF56A2" wp14:editId="70AB632F">
            <wp:extent cx="2687538" cy="165137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87538" cy="1651379"/>
                    </a:xfrm>
                    <a:prstGeom prst="rect">
                      <a:avLst/>
                    </a:prstGeom>
                    <a:effectLst>
                      <a:softEdge rad="76200"/>
                    </a:effectLst>
                  </pic:spPr>
                </pic:pic>
              </a:graphicData>
            </a:graphic>
          </wp:inline>
        </w:drawing>
      </w:r>
    </w:p>
    <w:p w14:paraId="4E7ACC09" w14:textId="02110911" w:rsidR="0013225C" w:rsidRDefault="0013225C" w:rsidP="00195407"/>
    <w:p w14:paraId="5DE8EEB3" w14:textId="77777777" w:rsidR="00D12FD3" w:rsidRDefault="00D12FD3" w:rsidP="00195407">
      <w:pPr>
        <w:sectPr w:rsidR="00D12FD3" w:rsidSect="001C320B">
          <w:headerReference w:type="even" r:id="rId32"/>
          <w:headerReference w:type="default" r:id="rId33"/>
          <w:headerReference w:type="first" r:id="rId34"/>
          <w:type w:val="continuous"/>
          <w:pgSz w:w="11906" w:h="16838"/>
          <w:pgMar w:top="1418" w:right="1134" w:bottom="851" w:left="1134" w:header="709" w:footer="434" w:gutter="0"/>
          <w:cols w:num="2" w:space="454"/>
          <w:titlePg/>
          <w:docGrid w:linePitch="360"/>
        </w:sectPr>
      </w:pPr>
    </w:p>
    <w:p w14:paraId="349DF683" w14:textId="485B2F52" w:rsidR="004E58DB" w:rsidRDefault="004E58DB" w:rsidP="00195407">
      <w:pPr>
        <w:sectPr w:rsidR="004E58DB" w:rsidSect="00195407">
          <w:headerReference w:type="even" r:id="rId35"/>
          <w:headerReference w:type="default" r:id="rId36"/>
          <w:headerReference w:type="first" r:id="rId37"/>
          <w:type w:val="continuous"/>
          <w:pgSz w:w="11906" w:h="16838"/>
          <w:pgMar w:top="1134" w:right="1134" w:bottom="851" w:left="1134" w:header="709" w:footer="709" w:gutter="0"/>
          <w:cols w:num="2" w:space="454"/>
          <w:titlePg/>
          <w:docGrid w:linePitch="360"/>
        </w:sectPr>
      </w:pPr>
    </w:p>
    <w:p w14:paraId="006E5C52" w14:textId="57F9E7D3" w:rsidR="004E58DB" w:rsidRDefault="005153A9" w:rsidP="00840F85">
      <w:pPr>
        <w:pStyle w:val="Chartgraphic"/>
        <w:jc w:val="center"/>
        <w:rPr>
          <w:noProof/>
          <w:lang w:eastAsia="en-AU"/>
        </w:rPr>
      </w:pPr>
      <w:r>
        <w:rPr>
          <w:noProof/>
          <w:lang w:eastAsia="en-AU"/>
        </w:rPr>
        <w:lastRenderedPageBreak/>
        <w:drawing>
          <wp:inline distT="0" distB="0" distL="0" distR="0" wp14:anchorId="44062E3F" wp14:editId="72AA6D0A">
            <wp:extent cx="6040552" cy="8600918"/>
            <wp:effectExtent l="0" t="381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rot="16200000">
                      <a:off x="0" y="0"/>
                      <a:ext cx="6040552" cy="8600918"/>
                    </a:xfrm>
                    <a:prstGeom prst="rect">
                      <a:avLst/>
                    </a:prstGeom>
                  </pic:spPr>
                </pic:pic>
              </a:graphicData>
            </a:graphic>
          </wp:inline>
        </w:drawing>
      </w:r>
    </w:p>
    <w:p w14:paraId="3E596BE2" w14:textId="254637AB" w:rsidR="003268BD" w:rsidRPr="00F72EA1" w:rsidRDefault="00976969" w:rsidP="001F61AB">
      <w:pPr>
        <w:pStyle w:val="Chartnote"/>
        <w:jc w:val="center"/>
        <w:rPr>
          <w:b/>
        </w:rPr>
        <w:sectPr w:rsidR="003268BD" w:rsidRPr="00F72EA1" w:rsidSect="001C320B">
          <w:pgSz w:w="16838" w:h="11906" w:orient="landscape"/>
          <w:pgMar w:top="709" w:right="1134" w:bottom="1134" w:left="851" w:header="709" w:footer="465" w:gutter="0"/>
          <w:cols w:space="454"/>
          <w:titlePg/>
          <w:docGrid w:linePitch="360"/>
        </w:sectPr>
      </w:pPr>
      <w:r w:rsidRPr="00F72EA1">
        <w:t xml:space="preserve">Source: </w:t>
      </w:r>
      <w:r w:rsidR="003268BD" w:rsidRPr="00F72EA1">
        <w:t xml:space="preserve">The Australian Government the Treasury and </w:t>
      </w:r>
      <w:proofErr w:type="spellStart"/>
      <w:r w:rsidR="003268BD" w:rsidRPr="00F72EA1">
        <w:t>EY</w:t>
      </w:r>
      <w:proofErr w:type="spellEnd"/>
      <w:r w:rsidR="003268BD" w:rsidRPr="00F72EA1">
        <w:t xml:space="preserve"> Sweeney</w:t>
      </w:r>
    </w:p>
    <w:tbl>
      <w:tblPr>
        <w:tblStyle w:val="TableGrid"/>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864"/>
      </w:tblGrid>
      <w:tr w:rsidR="004E58DB" w14:paraId="500A7ABD" w14:textId="77777777" w:rsidTr="006302A5">
        <w:trPr>
          <w:trHeight w:val="3402"/>
        </w:trPr>
        <w:tc>
          <w:tcPr>
            <w:tcW w:w="9864" w:type="dxa"/>
          </w:tcPr>
          <w:p w14:paraId="1B9F2854" w14:textId="50D0B711" w:rsidR="00081D7C" w:rsidRPr="001C320B" w:rsidRDefault="0024284D" w:rsidP="001C320B">
            <w:pPr>
              <w:pStyle w:val="Heading1"/>
            </w:pPr>
            <w:bookmarkStart w:id="9" w:name="_Toc509392662"/>
            <w:r w:rsidRPr="001C320B">
              <w:lastRenderedPageBreak/>
              <w:t>5</w:t>
            </w:r>
            <w:r w:rsidR="00F05C60" w:rsidRPr="001C320B">
              <w:t xml:space="preserve">. </w:t>
            </w:r>
            <w:r w:rsidR="006A1CD6" w:rsidRPr="001C320B">
              <w:t>W</w:t>
            </w:r>
            <w:r w:rsidR="000D7238" w:rsidRPr="001C320B">
              <w:t>ell</w:t>
            </w:r>
            <w:r w:rsidR="00AB3499" w:rsidRPr="001C320B">
              <w:t>-</w:t>
            </w:r>
            <w:r w:rsidR="000D7238" w:rsidRPr="001C320B">
              <w:t xml:space="preserve">informed </w:t>
            </w:r>
            <w:r w:rsidR="006A1CD6" w:rsidRPr="001C320B">
              <w:t>consumers</w:t>
            </w:r>
            <w:bookmarkEnd w:id="9"/>
          </w:p>
          <w:p w14:paraId="742EBFA4" w14:textId="705B0F29" w:rsidR="00F96F90" w:rsidRPr="000D4299" w:rsidRDefault="00F96F90" w:rsidP="00930EAF">
            <w:pPr>
              <w:pStyle w:val="Summarytext"/>
              <w:rPr>
                <w:szCs w:val="24"/>
              </w:rPr>
            </w:pPr>
            <w:r>
              <w:t xml:space="preserve">To </w:t>
            </w:r>
            <w:r w:rsidR="000D4299">
              <w:t>equip consumers with knowledge of their rights and of the risks posed by certain products or business practices</w:t>
            </w:r>
            <w:r w:rsidR="00AB3499">
              <w:t>,</w:t>
            </w:r>
            <w:r w:rsidR="000D4299">
              <w:t xml:space="preserve"> </w:t>
            </w:r>
            <w:proofErr w:type="spellStart"/>
            <w:r w:rsidR="000D4299">
              <w:t>CAANZ</w:t>
            </w:r>
            <w:proofErr w:type="spellEnd"/>
            <w:r w:rsidR="000D4299">
              <w:t xml:space="preserve"> collaborate</w:t>
            </w:r>
            <w:r w:rsidR="008928AF">
              <w:t>s</w:t>
            </w:r>
            <w:r w:rsidR="000D4299">
              <w:t xml:space="preserve"> to present a range of campaigns in each financial year. This report </w:t>
            </w:r>
            <w:r w:rsidR="000D4299" w:rsidRPr="000D4299">
              <w:rPr>
                <w:szCs w:val="24"/>
              </w:rPr>
              <w:t>provides an overview of</w:t>
            </w:r>
            <w:r w:rsidR="00E72341">
              <w:rPr>
                <w:szCs w:val="24"/>
              </w:rPr>
              <w:t xml:space="preserve"> a number of key activities</w:t>
            </w:r>
            <w:r w:rsidR="000D4299" w:rsidRPr="000D4299">
              <w:rPr>
                <w:szCs w:val="24"/>
              </w:rPr>
              <w:t>:</w:t>
            </w:r>
          </w:p>
          <w:p w14:paraId="5F7CA779" w14:textId="55551D1A" w:rsidR="000D4299" w:rsidRDefault="000D4299" w:rsidP="000D4299">
            <w:pPr>
              <w:pStyle w:val="Bullet"/>
              <w:rPr>
                <w:rFonts w:ascii="Calibri Light" w:hAnsi="Calibri Light"/>
                <w:sz w:val="24"/>
                <w:szCs w:val="24"/>
              </w:rPr>
            </w:pPr>
            <w:r>
              <w:rPr>
                <w:rFonts w:ascii="Calibri Light" w:hAnsi="Calibri Light"/>
                <w:sz w:val="24"/>
                <w:szCs w:val="24"/>
              </w:rPr>
              <w:t xml:space="preserve">assistance provided to </w:t>
            </w:r>
            <w:r w:rsidR="00570D59">
              <w:rPr>
                <w:rFonts w:ascii="Calibri Light" w:hAnsi="Calibri Light"/>
                <w:sz w:val="24"/>
                <w:szCs w:val="24"/>
              </w:rPr>
              <w:t>I</w:t>
            </w:r>
            <w:r>
              <w:rPr>
                <w:rFonts w:ascii="Calibri Light" w:hAnsi="Calibri Light"/>
                <w:sz w:val="24"/>
                <w:szCs w:val="24"/>
              </w:rPr>
              <w:t>ndigenous communities dealing with increasing numbers of door</w:t>
            </w:r>
            <w:r w:rsidR="00AB3499">
              <w:rPr>
                <w:rFonts w:ascii="Calibri Light" w:hAnsi="Calibri Light"/>
                <w:sz w:val="24"/>
                <w:szCs w:val="24"/>
              </w:rPr>
              <w:t>-</w:t>
            </w:r>
            <w:r>
              <w:rPr>
                <w:rFonts w:ascii="Calibri Light" w:hAnsi="Calibri Light"/>
                <w:sz w:val="24"/>
                <w:szCs w:val="24"/>
              </w:rPr>
              <w:t>to</w:t>
            </w:r>
            <w:r w:rsidR="00AB3499">
              <w:rPr>
                <w:rFonts w:ascii="Calibri Light" w:hAnsi="Calibri Light"/>
                <w:sz w:val="24"/>
                <w:szCs w:val="24"/>
              </w:rPr>
              <w:t>-</w:t>
            </w:r>
            <w:r>
              <w:rPr>
                <w:rFonts w:ascii="Calibri Light" w:hAnsi="Calibri Light"/>
                <w:sz w:val="24"/>
                <w:szCs w:val="24"/>
              </w:rPr>
              <w:t>door salespeople;</w:t>
            </w:r>
          </w:p>
          <w:p w14:paraId="609DE308" w14:textId="45D21C63" w:rsidR="000D4299" w:rsidRDefault="000D4299" w:rsidP="000D4299">
            <w:pPr>
              <w:pStyle w:val="Bullet"/>
              <w:rPr>
                <w:rFonts w:ascii="Calibri Light" w:hAnsi="Calibri Light"/>
                <w:sz w:val="24"/>
                <w:szCs w:val="24"/>
              </w:rPr>
            </w:pPr>
            <w:r>
              <w:rPr>
                <w:rFonts w:ascii="Calibri Light" w:hAnsi="Calibri Light"/>
                <w:sz w:val="24"/>
                <w:szCs w:val="24"/>
              </w:rPr>
              <w:t>a campaign informing consumers of their rights when music festivals do not run as planned;</w:t>
            </w:r>
          </w:p>
          <w:p w14:paraId="3D561D4D" w14:textId="77777777" w:rsidR="004E58DB" w:rsidRDefault="008A4C56" w:rsidP="00F96F90">
            <w:pPr>
              <w:pStyle w:val="Bullet"/>
              <w:rPr>
                <w:rFonts w:ascii="Calibri Light" w:hAnsi="Calibri Light"/>
                <w:sz w:val="24"/>
                <w:szCs w:val="24"/>
              </w:rPr>
            </w:pPr>
            <w:r>
              <w:rPr>
                <w:rFonts w:ascii="Calibri Light" w:hAnsi="Calibri Light"/>
                <w:sz w:val="24"/>
                <w:szCs w:val="24"/>
              </w:rPr>
              <w:t>campaigns alerting consumers to safety risks associated with ladders and toppling furniture; and</w:t>
            </w:r>
          </w:p>
          <w:p w14:paraId="53B48977" w14:textId="40AE25A9" w:rsidR="008A4C56" w:rsidRPr="000D4299" w:rsidRDefault="008A4C56" w:rsidP="008A4C56">
            <w:pPr>
              <w:pStyle w:val="Bullet"/>
              <w:rPr>
                <w:rFonts w:ascii="Calibri Light" w:hAnsi="Calibri Light"/>
                <w:sz w:val="24"/>
                <w:szCs w:val="24"/>
              </w:rPr>
            </w:pPr>
            <w:proofErr w:type="gramStart"/>
            <w:r>
              <w:rPr>
                <w:rFonts w:ascii="Calibri Light" w:hAnsi="Calibri Light"/>
                <w:sz w:val="24"/>
                <w:szCs w:val="24"/>
              </w:rPr>
              <w:t>a</w:t>
            </w:r>
            <w:proofErr w:type="gramEnd"/>
            <w:r>
              <w:rPr>
                <w:rFonts w:ascii="Calibri Light" w:hAnsi="Calibri Light"/>
                <w:sz w:val="24"/>
                <w:szCs w:val="24"/>
              </w:rPr>
              <w:t xml:space="preserve"> legislative change clarifying what is meant by a “free range” egg.</w:t>
            </w:r>
          </w:p>
        </w:tc>
      </w:tr>
    </w:tbl>
    <w:tbl>
      <w:tblPr>
        <w:tblStyle w:val="TableGrid4"/>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264"/>
        <w:gridCol w:w="5687"/>
      </w:tblGrid>
      <w:tr w:rsidR="0001162E" w:rsidRPr="0001162E" w14:paraId="12A2DE53" w14:textId="77777777" w:rsidTr="003B2D72">
        <w:tc>
          <w:tcPr>
            <w:tcW w:w="9921" w:type="dxa"/>
            <w:gridSpan w:val="3"/>
            <w:tcBorders>
              <w:top w:val="single" w:sz="18" w:space="0" w:color="D9D9D9" w:themeColor="background1" w:themeShade="D9"/>
            </w:tcBorders>
          </w:tcPr>
          <w:p w14:paraId="2FE79843" w14:textId="54E22E97" w:rsidR="0001162E" w:rsidRPr="0001162E" w:rsidRDefault="00B818D3" w:rsidP="0001162E">
            <w:pPr>
              <w:keepNext/>
              <w:keepLines/>
              <w:spacing w:before="240"/>
              <w:outlineLvl w:val="1"/>
              <w:rPr>
                <w:rFonts w:ascii="Arial" w:eastAsiaTheme="majorEastAsia" w:hAnsi="Arial" w:cstheme="majorBidi"/>
                <w:b/>
                <w:bCs/>
                <w:color w:val="1880AD" w:themeColor="accent1" w:themeShade="BF"/>
                <w:sz w:val="24"/>
                <w:szCs w:val="26"/>
              </w:rPr>
            </w:pPr>
            <w:r>
              <w:rPr>
                <w:rFonts w:ascii="Arial" w:eastAsiaTheme="majorEastAsia" w:hAnsi="Arial" w:cstheme="majorBidi"/>
                <w:b/>
                <w:bCs/>
                <w:color w:val="1880AD" w:themeColor="accent1" w:themeShade="BF"/>
                <w:sz w:val="24"/>
                <w:szCs w:val="26"/>
              </w:rPr>
              <w:t>Do Not Knock informed communities | Yarrabah, Queensland</w:t>
            </w:r>
          </w:p>
          <w:p w14:paraId="58FA3A7E" w14:textId="3D4A52ED" w:rsidR="0001162E" w:rsidRPr="0001162E" w:rsidRDefault="00DD1A0A" w:rsidP="00570D59">
            <w:pPr>
              <w:pStyle w:val="Summarytext"/>
              <w:rPr>
                <w:rFonts w:ascii="Arial" w:eastAsiaTheme="majorEastAsia" w:hAnsi="Arial" w:cstheme="majorBidi"/>
                <w:b/>
                <w:bCs/>
                <w:color w:val="1880AD" w:themeColor="accent1" w:themeShade="BF"/>
                <w:szCs w:val="26"/>
              </w:rPr>
            </w:pPr>
            <w:r>
              <w:t xml:space="preserve">Building on previous </w:t>
            </w:r>
            <w:r w:rsidR="00B818D3" w:rsidRPr="00B818D3">
              <w:t>successes</w:t>
            </w:r>
            <w:r>
              <w:t xml:space="preserve"> the Do Not Knock initiative was expanded in 2016-17 to empower more </w:t>
            </w:r>
            <w:r w:rsidR="00570D59">
              <w:t>I</w:t>
            </w:r>
            <w:r>
              <w:t>ndigenous consumers and remind door-to-door traders of their obligations.</w:t>
            </w:r>
          </w:p>
        </w:tc>
      </w:tr>
      <w:tr w:rsidR="0001162E" w:rsidRPr="0001162E" w14:paraId="27CF3A63" w14:textId="77777777" w:rsidTr="003B2D72">
        <w:trPr>
          <w:trHeight w:val="9430"/>
        </w:trPr>
        <w:tc>
          <w:tcPr>
            <w:tcW w:w="3970" w:type="dxa"/>
            <w:tcBorders>
              <w:bottom w:val="single" w:sz="18" w:space="0" w:color="1881AD" w:themeColor="accent5"/>
            </w:tcBorders>
          </w:tcPr>
          <w:p w14:paraId="0D37D4DF" w14:textId="530AEFAA" w:rsidR="0001162E" w:rsidRPr="0001162E" w:rsidRDefault="0001162E" w:rsidP="0001162E">
            <w:r w:rsidRPr="0001162E">
              <w:t xml:space="preserve">In 2015-16 the </w:t>
            </w:r>
            <w:proofErr w:type="spellStart"/>
            <w:r w:rsidRPr="0001162E">
              <w:t>ACCC</w:t>
            </w:r>
            <w:proofErr w:type="spellEnd"/>
            <w:r w:rsidRPr="0001162E">
              <w:t>, Queensland Office of Fair Trading (</w:t>
            </w:r>
            <w:proofErr w:type="spellStart"/>
            <w:r w:rsidRPr="0001162E">
              <w:t>QOFT</w:t>
            </w:r>
            <w:proofErr w:type="spellEnd"/>
            <w:r w:rsidRPr="0001162E">
              <w:t>), and the Indigenous Consumer Assistance Network (</w:t>
            </w:r>
            <w:proofErr w:type="spellStart"/>
            <w:r w:rsidRPr="0001162E">
              <w:t>ICAN</w:t>
            </w:r>
            <w:proofErr w:type="spellEnd"/>
            <w:r w:rsidRPr="0001162E">
              <w:t>) developed a framework to work in partnership with Aboriginal Councils to help them protect their communities from unscrupulous door-to-door traders.</w:t>
            </w:r>
          </w:p>
          <w:p w14:paraId="31EE23C3" w14:textId="77777777" w:rsidR="0001162E" w:rsidRPr="0001162E" w:rsidRDefault="0001162E" w:rsidP="0001162E">
            <w:r w:rsidRPr="0001162E">
              <w:t>The initiative was driven by numerous reports about the activities of itinerant traders in remote areas and the result was the launch of the nation’s first ‘Do Not Knock informed (</w:t>
            </w:r>
            <w:proofErr w:type="spellStart"/>
            <w:r w:rsidRPr="0001162E">
              <w:t>DNKi</w:t>
            </w:r>
            <w:proofErr w:type="spellEnd"/>
            <w:r w:rsidRPr="0001162E">
              <w:t xml:space="preserve">)’ community in </w:t>
            </w:r>
            <w:proofErr w:type="spellStart"/>
            <w:r w:rsidRPr="0001162E">
              <w:t>Wujal</w:t>
            </w:r>
            <w:proofErr w:type="spellEnd"/>
            <w:r w:rsidRPr="0001162E">
              <w:t xml:space="preserve"> </w:t>
            </w:r>
            <w:proofErr w:type="spellStart"/>
            <w:r w:rsidRPr="0001162E">
              <w:t>Wujal</w:t>
            </w:r>
            <w:proofErr w:type="spellEnd"/>
            <w:r w:rsidRPr="0001162E">
              <w:t xml:space="preserve"> in April 2016.</w:t>
            </w:r>
          </w:p>
          <w:p w14:paraId="17DEC4E3" w14:textId="092ED08D" w:rsidR="0001162E" w:rsidRPr="0001162E" w:rsidRDefault="0001162E" w:rsidP="0001162E">
            <w:r w:rsidRPr="0001162E">
              <w:t xml:space="preserve">The </w:t>
            </w:r>
            <w:proofErr w:type="spellStart"/>
            <w:r w:rsidRPr="0001162E">
              <w:t>DNKi</w:t>
            </w:r>
            <w:proofErr w:type="spellEnd"/>
            <w:r w:rsidRPr="0001162E">
              <w:t xml:space="preserve"> initiative has three main objectives:</w:t>
            </w:r>
          </w:p>
          <w:p w14:paraId="5833F229" w14:textId="09CD1CCE" w:rsidR="0001162E" w:rsidRPr="0001162E" w:rsidRDefault="0001162E" w:rsidP="0001162E">
            <w:pPr>
              <w:numPr>
                <w:ilvl w:val="0"/>
                <w:numId w:val="28"/>
              </w:numPr>
              <w:contextualSpacing/>
            </w:pPr>
            <w:r w:rsidRPr="0001162E">
              <w:t>Remind visiting door-to-door traders they have obligations under the ACL, including permitted hours of trade and consumer cooling off rights.</w:t>
            </w:r>
          </w:p>
          <w:p w14:paraId="5BDDE37D" w14:textId="74362168" w:rsidR="0001162E" w:rsidRPr="0001162E" w:rsidRDefault="0001162E" w:rsidP="0001162E">
            <w:pPr>
              <w:numPr>
                <w:ilvl w:val="0"/>
                <w:numId w:val="28"/>
              </w:numPr>
              <w:contextualSpacing/>
            </w:pPr>
            <w:r w:rsidRPr="0001162E">
              <w:t>Alert door-to-door traders that they are not to approach a residence displaying a Do Not Knock sticker.</w:t>
            </w:r>
          </w:p>
          <w:p w14:paraId="6A6D0F05" w14:textId="7AA84BB7" w:rsidR="0001162E" w:rsidRPr="0001162E" w:rsidRDefault="0001162E" w:rsidP="0001162E">
            <w:pPr>
              <w:numPr>
                <w:ilvl w:val="0"/>
                <w:numId w:val="28"/>
              </w:numPr>
              <w:contextualSpacing/>
            </w:pPr>
            <w:r w:rsidRPr="0001162E">
              <w:t>Empower Indigenous consumers through knowledge, confidence and contacts to enable them to enforce their ACL rights.</w:t>
            </w:r>
          </w:p>
          <w:p w14:paraId="74E62022" w14:textId="369AC620" w:rsidR="0001162E" w:rsidRPr="0001162E" w:rsidRDefault="0001162E" w:rsidP="001B65A2">
            <w:pPr>
              <w:spacing w:before="240"/>
            </w:pPr>
            <w:r w:rsidRPr="0001162E">
              <w:t xml:space="preserve">The </w:t>
            </w:r>
            <w:proofErr w:type="spellStart"/>
            <w:r w:rsidRPr="0001162E">
              <w:t>DNKi</w:t>
            </w:r>
            <w:proofErr w:type="spellEnd"/>
            <w:r w:rsidRPr="0001162E">
              <w:t xml:space="preserve"> initiative involves prominent roadside signage installed on the access roads into </w:t>
            </w:r>
            <w:r w:rsidR="00F35D41">
              <w:t xml:space="preserve">the </w:t>
            </w:r>
            <w:r w:rsidRPr="0001162E">
              <w:t>community and the distribution of free ‘do-not-knock’ stickers for every r</w:t>
            </w:r>
            <w:r w:rsidR="00840F85">
              <w:t>esident.</w:t>
            </w:r>
          </w:p>
          <w:p w14:paraId="00882F9B" w14:textId="3981CAD7" w:rsidR="0001162E" w:rsidRPr="0001162E" w:rsidRDefault="0001162E" w:rsidP="00B059CD">
            <w:r w:rsidRPr="0001162E">
              <w:t xml:space="preserve">Following the inaugural </w:t>
            </w:r>
            <w:proofErr w:type="spellStart"/>
            <w:r w:rsidRPr="0001162E">
              <w:t>DNKi</w:t>
            </w:r>
            <w:proofErr w:type="spellEnd"/>
            <w:r w:rsidRPr="0001162E">
              <w:t xml:space="preserve"> launch in </w:t>
            </w:r>
            <w:proofErr w:type="spellStart"/>
            <w:r w:rsidRPr="0001162E">
              <w:t>Wujal</w:t>
            </w:r>
            <w:proofErr w:type="spellEnd"/>
            <w:r w:rsidRPr="0001162E">
              <w:t xml:space="preserve"> </w:t>
            </w:r>
            <w:proofErr w:type="spellStart"/>
            <w:r w:rsidRPr="0001162E">
              <w:t>Wujal</w:t>
            </w:r>
            <w:proofErr w:type="spellEnd"/>
            <w:r w:rsidRPr="0001162E">
              <w:t xml:space="preserve"> several other Queensland Indigenous communities have become </w:t>
            </w:r>
            <w:proofErr w:type="spellStart"/>
            <w:r w:rsidRPr="0001162E">
              <w:t>DNKi</w:t>
            </w:r>
            <w:proofErr w:type="spellEnd"/>
            <w:r w:rsidRPr="0001162E">
              <w:t xml:space="preserve">, including Yarrabah community, </w:t>
            </w:r>
            <w:r w:rsidR="00130DBD">
              <w:t>south of Cairns, in May 2017.</w:t>
            </w:r>
          </w:p>
        </w:tc>
        <w:tc>
          <w:tcPr>
            <w:tcW w:w="264" w:type="dxa"/>
            <w:tcBorders>
              <w:bottom w:val="single" w:sz="18" w:space="0" w:color="1881AD" w:themeColor="accent5"/>
            </w:tcBorders>
          </w:tcPr>
          <w:p w14:paraId="0396F7CC" w14:textId="77777777" w:rsidR="0001162E" w:rsidRPr="0001162E" w:rsidRDefault="0001162E" w:rsidP="0001162E"/>
        </w:tc>
        <w:tc>
          <w:tcPr>
            <w:tcW w:w="5687" w:type="dxa"/>
            <w:tcBorders>
              <w:bottom w:val="single" w:sz="18" w:space="0" w:color="1881AD" w:themeColor="accent5"/>
            </w:tcBorders>
          </w:tcPr>
          <w:p w14:paraId="74EDF84F" w14:textId="39B741C3" w:rsidR="0001162E" w:rsidRPr="0001162E" w:rsidRDefault="0001162E" w:rsidP="0001162E">
            <w:r w:rsidRPr="0001162E">
              <w:t xml:space="preserve">The </w:t>
            </w:r>
            <w:proofErr w:type="spellStart"/>
            <w:r w:rsidRPr="0001162E">
              <w:t>ACCC</w:t>
            </w:r>
            <w:proofErr w:type="spellEnd"/>
            <w:r w:rsidRPr="0001162E">
              <w:t xml:space="preserve"> and </w:t>
            </w:r>
            <w:proofErr w:type="spellStart"/>
            <w:r w:rsidRPr="0001162E">
              <w:t>QOFT</w:t>
            </w:r>
            <w:proofErr w:type="spellEnd"/>
            <w:r w:rsidRPr="0001162E">
              <w:t xml:space="preserve"> are working</w:t>
            </w:r>
            <w:r w:rsidR="008928AF">
              <w:t xml:space="preserve"> together</w:t>
            </w:r>
            <w:r w:rsidRPr="0001162E">
              <w:t xml:space="preserve"> to provide </w:t>
            </w:r>
            <w:r w:rsidR="008928AF" w:rsidRPr="0001162E">
              <w:t xml:space="preserve">access to the benefits of being </w:t>
            </w:r>
            <w:proofErr w:type="spellStart"/>
            <w:r w:rsidR="008928AF" w:rsidRPr="0001162E">
              <w:t>DNKi</w:t>
            </w:r>
            <w:proofErr w:type="spellEnd"/>
            <w:r w:rsidR="008928AF">
              <w:t xml:space="preserve"> for </w:t>
            </w:r>
            <w:r w:rsidRPr="0001162E">
              <w:t>other Queensland Indigenous communities</w:t>
            </w:r>
            <w:r w:rsidR="008928AF">
              <w:t>.</w:t>
            </w:r>
          </w:p>
          <w:p w14:paraId="7E89F3EB" w14:textId="77777777" w:rsidR="0001162E" w:rsidRDefault="0001162E" w:rsidP="00840F85">
            <w:pPr>
              <w:jc w:val="both"/>
            </w:pPr>
            <w:r w:rsidRPr="0001162E">
              <w:rPr>
                <w:noProof/>
                <w:lang w:eastAsia="en-AU"/>
              </w:rPr>
              <w:drawing>
                <wp:inline distT="0" distB="0" distL="0" distR="0" wp14:anchorId="53FFA495" wp14:editId="1AB755DF">
                  <wp:extent cx="3474279" cy="5029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76241" cy="5032039"/>
                          </a:xfrm>
                          <a:prstGeom prst="rect">
                            <a:avLst/>
                          </a:prstGeom>
                          <a:noFill/>
                        </pic:spPr>
                      </pic:pic>
                    </a:graphicData>
                  </a:graphic>
                </wp:inline>
              </w:drawing>
            </w:r>
          </w:p>
          <w:p w14:paraId="2961CBAB" w14:textId="388D0D00" w:rsidR="003268BD" w:rsidRPr="00F72EA1" w:rsidRDefault="003268BD" w:rsidP="001F61AB">
            <w:pPr>
              <w:pStyle w:val="Chartnote"/>
            </w:pPr>
            <w:r w:rsidRPr="00F72EA1">
              <w:t>Source: Queensland Office of Fair Trading</w:t>
            </w:r>
          </w:p>
        </w:tc>
      </w:tr>
    </w:tbl>
    <w:tbl>
      <w:tblPr>
        <w:tblStyle w:val="TableGrid5"/>
        <w:tblW w:w="9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12"/>
        <w:gridCol w:w="226"/>
        <w:gridCol w:w="5076"/>
      </w:tblGrid>
      <w:tr w:rsidR="0001162E" w:rsidRPr="00FB5FAF" w14:paraId="72A185AE" w14:textId="77777777" w:rsidTr="0001162E">
        <w:trPr>
          <w:trHeight w:val="576"/>
        </w:trPr>
        <w:tc>
          <w:tcPr>
            <w:tcW w:w="9814" w:type="dxa"/>
            <w:gridSpan w:val="3"/>
          </w:tcPr>
          <w:p w14:paraId="6355EE3D" w14:textId="181CE793" w:rsidR="0001162E" w:rsidRPr="009B4F64" w:rsidRDefault="0001162E" w:rsidP="009B4F64">
            <w:pPr>
              <w:pStyle w:val="Heading2"/>
            </w:pPr>
            <w:r w:rsidRPr="009B4F64">
              <w:lastRenderedPageBreak/>
              <w:t>Music festivals</w:t>
            </w:r>
          </w:p>
        </w:tc>
      </w:tr>
      <w:tr w:rsidR="0001162E" w:rsidRPr="00FB5FAF" w14:paraId="14F76D85" w14:textId="77777777" w:rsidTr="0001162E">
        <w:trPr>
          <w:trHeight w:val="691"/>
        </w:trPr>
        <w:tc>
          <w:tcPr>
            <w:tcW w:w="9814" w:type="dxa"/>
            <w:gridSpan w:val="3"/>
          </w:tcPr>
          <w:p w14:paraId="2601250F" w14:textId="023EFD50" w:rsidR="0001162E" w:rsidRDefault="0001162E" w:rsidP="0001162E">
            <w:pPr>
              <w:pStyle w:val="Summarytext"/>
            </w:pPr>
            <w:r>
              <w:t xml:space="preserve">In 2016-17 ACL </w:t>
            </w:r>
            <w:r w:rsidR="0085177E">
              <w:t>r</w:t>
            </w:r>
            <w:r>
              <w:t>egulators implemented a campaign to educate consumers of the risks associated with music festivals and their rights when things go wrong.</w:t>
            </w:r>
          </w:p>
        </w:tc>
      </w:tr>
      <w:tr w:rsidR="0001162E" w:rsidRPr="00FB5FAF" w14:paraId="5769FCAD" w14:textId="77777777" w:rsidTr="0001162E">
        <w:trPr>
          <w:trHeight w:val="5930"/>
        </w:trPr>
        <w:tc>
          <w:tcPr>
            <w:tcW w:w="4512" w:type="dxa"/>
          </w:tcPr>
          <w:p w14:paraId="59811A6C" w14:textId="570F7A66" w:rsidR="0001162E" w:rsidRDefault="0001162E" w:rsidP="00E43BFE">
            <w:pPr>
              <w:pStyle w:val="Bullet"/>
              <w:numPr>
                <w:ilvl w:val="0"/>
                <w:numId w:val="0"/>
              </w:numPr>
            </w:pPr>
            <w:r w:rsidRPr="002162BC">
              <w:t>Music festivals are high-risk bu</w:t>
            </w:r>
            <w:r>
              <w:t xml:space="preserve">siness ventures, susceptible to </w:t>
            </w:r>
            <w:r w:rsidRPr="002162BC">
              <w:t>major changes or cancellations due to a un</w:t>
            </w:r>
            <w:r>
              <w:t>ique set of planning challenges</w:t>
            </w:r>
            <w:r w:rsidRPr="002162BC">
              <w:t xml:space="preserve"> such as inclement weather, natur</w:t>
            </w:r>
            <w:r>
              <w:t>al disasters, venue suitability</w:t>
            </w:r>
            <w:r w:rsidRPr="002162BC">
              <w:t xml:space="preserve"> and artist availability.</w:t>
            </w:r>
          </w:p>
          <w:tbl>
            <w:tblPr>
              <w:tblW w:w="4111" w:type="dxa"/>
              <w:tblInd w:w="284" w:type="dxa"/>
              <w:shd w:val="clear" w:color="auto" w:fill="E5F5EF" w:themeFill="background2"/>
              <w:tblLayout w:type="fixed"/>
              <w:tblLook w:val="01E0" w:firstRow="1" w:lastRow="1" w:firstColumn="1" w:lastColumn="1" w:noHBand="0" w:noVBand="0"/>
            </w:tblPr>
            <w:tblGrid>
              <w:gridCol w:w="4111"/>
            </w:tblGrid>
            <w:tr w:rsidR="00442CC4" w14:paraId="770F63FB" w14:textId="77777777" w:rsidTr="00672B80">
              <w:trPr>
                <w:trHeight w:val="1501"/>
              </w:trPr>
              <w:tc>
                <w:tcPr>
                  <w:tcW w:w="5000" w:type="pct"/>
                  <w:shd w:val="clear" w:color="auto" w:fill="E5F5EF" w:themeFill="background2"/>
                </w:tcPr>
                <w:p w14:paraId="7D8BCB9E" w14:textId="77777777" w:rsidR="00442CC4" w:rsidRPr="008866DD" w:rsidRDefault="00442CC4" w:rsidP="00672B80">
                  <w:pPr>
                    <w:pStyle w:val="BoxHeading0"/>
                    <w:spacing w:before="120"/>
                    <w:rPr>
                      <w:b w:val="0"/>
                    </w:rPr>
                  </w:pPr>
                  <w:r w:rsidRPr="00D65831">
                    <w:rPr>
                      <w:color w:val="105674" w:themeColor="accent1" w:themeShade="80"/>
                    </w:rPr>
                    <w:t>“</w:t>
                  </w:r>
                  <w:r w:rsidRPr="00B246A8">
                    <w:t>ACL Regulators implemented a campaign to increase the understanding and</w:t>
                  </w:r>
                  <w:r>
                    <w:t xml:space="preserve"> awareness of consumers aged 18–</w:t>
                  </w:r>
                  <w:r w:rsidRPr="00B246A8">
                    <w:t>34 about the risks of buying tickets to music festivals.</w:t>
                  </w:r>
                  <w:r w:rsidRPr="00D65831">
                    <w:rPr>
                      <w:color w:val="105674" w:themeColor="accent1" w:themeShade="80"/>
                    </w:rPr>
                    <w:t>”</w:t>
                  </w:r>
                </w:p>
              </w:tc>
            </w:tr>
          </w:tbl>
          <w:p w14:paraId="43FF515B" w14:textId="0019A04D" w:rsidR="00D70742" w:rsidRDefault="0001162E" w:rsidP="00442CC4">
            <w:pPr>
              <w:pStyle w:val="Bullet"/>
              <w:numPr>
                <w:ilvl w:val="0"/>
                <w:numId w:val="0"/>
              </w:numPr>
              <w:spacing w:before="120"/>
            </w:pPr>
            <w:r w:rsidRPr="002162BC">
              <w:t xml:space="preserve">In the event of music festival cancellations, consumers risk being left out of pocket </w:t>
            </w:r>
            <w:r w:rsidR="009B4BBA">
              <w:t xml:space="preserve">for the ticket (often by </w:t>
            </w:r>
            <w:r w:rsidRPr="002162BC">
              <w:t>$300 or more</w:t>
            </w:r>
            <w:r w:rsidR="009B4BBA">
              <w:t>)</w:t>
            </w:r>
            <w:r w:rsidRPr="002162BC">
              <w:t xml:space="preserve">, as well as </w:t>
            </w:r>
            <w:r>
              <w:t xml:space="preserve">potential </w:t>
            </w:r>
            <w:r w:rsidRPr="002162BC">
              <w:t>consequential losses for travel and acco</w:t>
            </w:r>
            <w:r>
              <w:t>mmodation</w:t>
            </w:r>
            <w:r w:rsidRPr="002162BC">
              <w:t xml:space="preserve">. In addition to music festival </w:t>
            </w:r>
            <w:r w:rsidR="009B4BBA">
              <w:t>cancellations</w:t>
            </w:r>
            <w:r w:rsidRPr="002162BC">
              <w:t xml:space="preserve">, other issues include the failure to refund all or part of the ticket price when the performance at </w:t>
            </w:r>
            <w:r>
              <w:t>the festival materially changes –</w:t>
            </w:r>
            <w:r w:rsidRPr="002162BC">
              <w:t xml:space="preserve"> for example the main act is no longer performing.</w:t>
            </w:r>
          </w:p>
        </w:tc>
        <w:tc>
          <w:tcPr>
            <w:tcW w:w="226" w:type="dxa"/>
          </w:tcPr>
          <w:p w14:paraId="34E0D9CA" w14:textId="77777777" w:rsidR="0001162E" w:rsidRDefault="0001162E" w:rsidP="00E43BFE">
            <w:pPr>
              <w:pStyle w:val="Heading2"/>
            </w:pPr>
          </w:p>
        </w:tc>
        <w:tc>
          <w:tcPr>
            <w:tcW w:w="5076" w:type="dxa"/>
          </w:tcPr>
          <w:p w14:paraId="430A7511" w14:textId="2627AF84" w:rsidR="00442CC4" w:rsidRDefault="00442CC4" w:rsidP="00E43BFE">
            <w:pPr>
              <w:pStyle w:val="Bullet"/>
              <w:numPr>
                <w:ilvl w:val="0"/>
                <w:numId w:val="0"/>
              </w:numPr>
            </w:pPr>
            <w:r w:rsidRPr="00B246A8">
              <w:t>ACL Regulators imp</w:t>
            </w:r>
            <w:r>
              <w:t>lemented a campaign to increase</w:t>
            </w:r>
            <w:r w:rsidRPr="00B246A8">
              <w:t xml:space="preserve"> the understanding and awareness of consumers aged 18-34 about the risks of buying tickets to music festivals.</w:t>
            </w:r>
          </w:p>
          <w:p w14:paraId="4A9211F8" w14:textId="459F8B65" w:rsidR="0001162E" w:rsidRDefault="00840F85" w:rsidP="00E43BFE">
            <w:pPr>
              <w:pStyle w:val="Bullet"/>
              <w:numPr>
                <w:ilvl w:val="0"/>
                <w:numId w:val="0"/>
              </w:numPr>
            </w:pPr>
            <w:r>
              <w:t>Key messages included:</w:t>
            </w:r>
          </w:p>
          <w:p w14:paraId="60C8217F" w14:textId="2A953576" w:rsidR="0001162E" w:rsidRDefault="0001162E" w:rsidP="001B65A2">
            <w:pPr>
              <w:pStyle w:val="Bullet"/>
              <w:numPr>
                <w:ilvl w:val="0"/>
                <w:numId w:val="33"/>
              </w:numPr>
            </w:pPr>
            <w:r>
              <w:t>Under the ACL, a business cannot accept payment and then fail to deliver what they said they would. If a music festival or other event is cancelled, ticket-holders are entitled to a full refund from the com</w:t>
            </w:r>
            <w:r w:rsidR="00840F85">
              <w:t>pany that sold them the ticket.</w:t>
            </w:r>
          </w:p>
          <w:p w14:paraId="78B9ED22" w14:textId="4D35E4DE" w:rsidR="0001162E" w:rsidRDefault="0001162E" w:rsidP="001B65A2">
            <w:pPr>
              <w:pStyle w:val="Bullet"/>
              <w:numPr>
                <w:ilvl w:val="0"/>
                <w:numId w:val="33"/>
              </w:numPr>
            </w:pPr>
            <w:r>
              <w:t>If the event goes ahead but is significantly different from what was advertised, ticket-holders may also have a right to a refund on the ground that they were misled or deceived, or because they would otherwise not have agreed to buy the ticket in the first place had they known the line up – or any other important feature – would change so much.</w:t>
            </w:r>
          </w:p>
          <w:p w14:paraId="0FCB360E" w14:textId="0C900132" w:rsidR="0001162E" w:rsidRDefault="0001162E" w:rsidP="00E43BFE">
            <w:pPr>
              <w:pStyle w:val="Bullet"/>
              <w:numPr>
                <w:ilvl w:val="0"/>
                <w:numId w:val="0"/>
              </w:numPr>
            </w:pPr>
            <w:r>
              <w:t>Through a mix of social media</w:t>
            </w:r>
            <w:r w:rsidR="0085177E">
              <w:t xml:space="preserve"> and</w:t>
            </w:r>
            <w:r>
              <w:t xml:space="preserve"> online advertising c</w:t>
            </w:r>
            <w:r w:rsidRPr="00FE6500">
              <w:t xml:space="preserve">onsumers </w:t>
            </w:r>
            <w:r>
              <w:t xml:space="preserve">were made </w:t>
            </w:r>
            <w:r w:rsidRPr="00FE6500">
              <w:t>aware of</w:t>
            </w:r>
            <w:r>
              <w:t xml:space="preserve"> how they could mitigate risks associated with music festivals and what</w:t>
            </w:r>
            <w:r w:rsidRPr="00FE6500">
              <w:t xml:space="preserve"> the</w:t>
            </w:r>
            <w:r>
              <w:t>ir rights were when a music festival was cancelled.</w:t>
            </w:r>
          </w:p>
          <w:p w14:paraId="01E55E94" w14:textId="0B8A8D72" w:rsidR="0001162E" w:rsidRPr="00FB5FAF" w:rsidRDefault="0001162E" w:rsidP="00E43BFE">
            <w:r>
              <w:t>The campaign achieved high levels of engagement, reaching large numbers of the target audience as well as older demographics.</w:t>
            </w:r>
          </w:p>
        </w:tc>
      </w:tr>
    </w:tbl>
    <w:tbl>
      <w:tblPr>
        <w:tblStyle w:val="TableGrid"/>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8"/>
        <w:gridCol w:w="250"/>
        <w:gridCol w:w="104"/>
        <w:gridCol w:w="144"/>
        <w:gridCol w:w="118"/>
        <w:gridCol w:w="125"/>
        <w:gridCol w:w="5192"/>
      </w:tblGrid>
      <w:tr w:rsidR="00D12FD3" w14:paraId="0272F1A3" w14:textId="77777777" w:rsidTr="00840F85">
        <w:tc>
          <w:tcPr>
            <w:tcW w:w="9921" w:type="dxa"/>
            <w:gridSpan w:val="7"/>
            <w:tcBorders>
              <w:top w:val="single" w:sz="18" w:space="0" w:color="D9D9D9" w:themeColor="background1" w:themeShade="D9"/>
            </w:tcBorders>
          </w:tcPr>
          <w:p w14:paraId="192D639E" w14:textId="5CF76A6E" w:rsidR="00D12FD3" w:rsidRPr="009B4F64" w:rsidRDefault="00D12FD3" w:rsidP="009B4F64">
            <w:pPr>
              <w:pStyle w:val="Heading2"/>
            </w:pPr>
            <w:r w:rsidRPr="009B4F64">
              <w:t>Ladder Safety Matters</w:t>
            </w:r>
          </w:p>
          <w:p w14:paraId="7D535F10" w14:textId="73803CD0" w:rsidR="00D12FD3" w:rsidRPr="00AC5689" w:rsidRDefault="00D12FD3" w:rsidP="004D7622">
            <w:pPr>
              <w:pStyle w:val="Summarytext"/>
              <w:rPr>
                <w:b/>
              </w:rPr>
            </w:pPr>
            <w:r>
              <w:t xml:space="preserve">The national campaign </w:t>
            </w:r>
            <w:r w:rsidR="004D7622">
              <w:t>’</w:t>
            </w:r>
            <w:r>
              <w:t>Ladder Safety Matters</w:t>
            </w:r>
            <w:r w:rsidR="004D7622">
              <w:t>’</w:t>
            </w:r>
            <w:r>
              <w:t xml:space="preserve"> chronicled the stories of ladder fall victims to encourage older Australians to think about ladder safety.</w:t>
            </w:r>
          </w:p>
        </w:tc>
      </w:tr>
      <w:tr w:rsidR="00840F85" w14:paraId="7A7CB248" w14:textId="77777777" w:rsidTr="00442CC4">
        <w:trPr>
          <w:trHeight w:val="5446"/>
        </w:trPr>
        <w:tc>
          <w:tcPr>
            <w:tcW w:w="3988" w:type="dxa"/>
            <w:tcBorders>
              <w:bottom w:val="single" w:sz="18" w:space="0" w:color="1881AD" w:themeColor="accent5"/>
            </w:tcBorders>
          </w:tcPr>
          <w:p w14:paraId="0FB30672" w14:textId="65CB1AC0" w:rsidR="00D12FD3" w:rsidRPr="00081D7C" w:rsidRDefault="00D12FD3" w:rsidP="00840F85">
            <w:r w:rsidRPr="00081D7C">
              <w:t>Injury data reviewed by ACL regulators shows that ladder-related injuries have increased in frequency, especially among men aged over 60. Most ladder-related injuries occurred while doing DIY and maintenance work at home.</w:t>
            </w:r>
          </w:p>
          <w:p w14:paraId="5C185EB2" w14:textId="270C9E12" w:rsidR="00D12FD3" w:rsidRPr="00840F85" w:rsidRDefault="00D12FD3" w:rsidP="00840F85">
            <w:r w:rsidRPr="00081D7C">
              <w:t xml:space="preserve">The national ladder safety campaign, </w:t>
            </w:r>
            <w:r w:rsidR="004D7622">
              <w:t>’</w:t>
            </w:r>
            <w:r w:rsidRPr="00081D7C">
              <w:t>Ladder safety matters</w:t>
            </w:r>
            <w:r w:rsidR="004D7622">
              <w:t>’</w:t>
            </w:r>
            <w:r w:rsidRPr="00081D7C">
              <w:t xml:space="preserve">, featured the stories of three ladder fall victims and chronicled their fall, recovery and life after their ladder injury. Dr </w:t>
            </w:r>
            <w:proofErr w:type="spellStart"/>
            <w:r w:rsidRPr="00081D7C">
              <w:t>Roodenburg</w:t>
            </w:r>
            <w:proofErr w:type="spellEnd"/>
            <w:r w:rsidRPr="00081D7C">
              <w:t xml:space="preserve"> of the Intensive Care Unit of Melbourne’s Alfred Hospital provided first-hand accounts of the serious impacts ladder falls can have.</w:t>
            </w:r>
          </w:p>
          <w:p w14:paraId="469F5059" w14:textId="63BEE1E9" w:rsidR="00D12FD3" w:rsidRPr="00130DBD" w:rsidRDefault="00D12FD3" w:rsidP="00840F85">
            <w:pPr>
              <w:rPr>
                <w:rFonts w:eastAsia="Times New Roman"/>
              </w:rPr>
            </w:pPr>
            <w:r w:rsidRPr="00081D7C">
              <w:rPr>
                <w:rFonts w:eastAsia="Times New Roman"/>
              </w:rPr>
              <w:t xml:space="preserve">The campaign encouraged older Australians to stop and think before using a ladder. </w:t>
            </w:r>
            <w:r w:rsidR="00D70742">
              <w:rPr>
                <w:rFonts w:eastAsia="Times New Roman"/>
              </w:rPr>
              <w:t>It aimed</w:t>
            </w:r>
            <w:r w:rsidR="00840F85" w:rsidRPr="00AE0C1A">
              <w:rPr>
                <w:rFonts w:eastAsia="Times New Roman"/>
              </w:rPr>
              <w:t xml:space="preserve"> to remind older men to practi</w:t>
            </w:r>
            <w:r w:rsidR="00840F85">
              <w:rPr>
                <w:rFonts w:eastAsia="Times New Roman"/>
              </w:rPr>
              <w:t>s</w:t>
            </w:r>
            <w:r w:rsidR="00840F85" w:rsidRPr="00AE0C1A">
              <w:rPr>
                <w:rFonts w:eastAsia="Times New Roman"/>
              </w:rPr>
              <w:t>e safe ladder use, to check their ladder was still in good working order, and replace it if necessary.</w:t>
            </w:r>
          </w:p>
        </w:tc>
        <w:tc>
          <w:tcPr>
            <w:tcW w:w="250" w:type="dxa"/>
            <w:tcBorders>
              <w:bottom w:val="single" w:sz="18" w:space="0" w:color="1881AD" w:themeColor="accent5"/>
            </w:tcBorders>
          </w:tcPr>
          <w:p w14:paraId="47310493" w14:textId="77777777" w:rsidR="00D12FD3" w:rsidRDefault="00D12FD3" w:rsidP="00840F85"/>
        </w:tc>
        <w:tc>
          <w:tcPr>
            <w:tcW w:w="5683" w:type="dxa"/>
            <w:gridSpan w:val="5"/>
            <w:tcBorders>
              <w:bottom w:val="single" w:sz="18" w:space="0" w:color="1881AD" w:themeColor="accent5"/>
            </w:tcBorders>
          </w:tcPr>
          <w:p w14:paraId="69432490" w14:textId="77777777" w:rsidR="00D12FD3" w:rsidRPr="00D12FD3" w:rsidRDefault="00D12FD3" w:rsidP="00840F85">
            <w:r w:rsidRPr="00081D7C">
              <w:rPr>
                <w:rFonts w:eastAsia="Times New Roman"/>
              </w:rPr>
              <w:t>Post-campaign research found that the campaign reminded the target audience of the dangers of using a ladder, and the importance of paying attention to ladder safety behaviours.</w:t>
            </w:r>
          </w:p>
          <w:p w14:paraId="44165151" w14:textId="77777777" w:rsidR="00273B15" w:rsidRDefault="00D12FD3" w:rsidP="002D7C6C">
            <w:pPr>
              <w:spacing w:before="720"/>
              <w:jc w:val="right"/>
              <w:rPr>
                <w:i/>
                <w:sz w:val="18"/>
                <w:szCs w:val="18"/>
              </w:rPr>
            </w:pPr>
            <w:r>
              <w:rPr>
                <w:noProof/>
                <w:lang w:eastAsia="en-AU"/>
              </w:rPr>
              <w:drawing>
                <wp:inline distT="0" distB="0" distL="0" distR="0" wp14:anchorId="58D5C0F2" wp14:editId="2ACFC373">
                  <wp:extent cx="3448050" cy="18124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48050" cy="1812436"/>
                          </a:xfrm>
                          <a:prstGeom prst="rect">
                            <a:avLst/>
                          </a:prstGeom>
                          <a:noFill/>
                          <a:effectLst>
                            <a:softEdge rad="63500"/>
                          </a:effectLst>
                        </pic:spPr>
                      </pic:pic>
                    </a:graphicData>
                  </a:graphic>
                </wp:inline>
              </w:drawing>
            </w:r>
          </w:p>
          <w:p w14:paraId="57FC05F0" w14:textId="273A5D14" w:rsidR="00D12FD3" w:rsidRDefault="003268BD" w:rsidP="00273B15">
            <w:pPr>
              <w:pStyle w:val="Chartnote"/>
            </w:pPr>
            <w:r w:rsidRPr="00F72EA1">
              <w:t xml:space="preserve">Source: </w:t>
            </w:r>
            <w:r w:rsidR="002D7C6C">
              <w:t>Queensland Office of Fair Trading</w:t>
            </w:r>
          </w:p>
        </w:tc>
      </w:tr>
      <w:tr w:rsidR="00D12FD3" w14:paraId="3D4C485F" w14:textId="77777777" w:rsidTr="00840F85">
        <w:trPr>
          <w:trHeight w:val="1509"/>
        </w:trPr>
        <w:tc>
          <w:tcPr>
            <w:tcW w:w="9921" w:type="dxa"/>
            <w:gridSpan w:val="7"/>
          </w:tcPr>
          <w:p w14:paraId="248FA5CB" w14:textId="49CD5338" w:rsidR="00D12FD3" w:rsidRPr="009B4F64" w:rsidRDefault="00D12FD3" w:rsidP="009B4F64">
            <w:pPr>
              <w:pStyle w:val="Heading2"/>
            </w:pPr>
            <w:r w:rsidRPr="009B4F64">
              <w:lastRenderedPageBreak/>
              <w:t>Information Standa</w:t>
            </w:r>
            <w:r w:rsidR="00840F85" w:rsidRPr="009B4F64">
              <w:t>rd for Free Range Egg Labelling</w:t>
            </w:r>
          </w:p>
          <w:p w14:paraId="35D8128C" w14:textId="05D6870A" w:rsidR="00D12FD3" w:rsidRDefault="00D12FD3" w:rsidP="008928AF">
            <w:pPr>
              <w:pStyle w:val="Summarytext"/>
            </w:pPr>
            <w:r>
              <w:t xml:space="preserve">In 2016-17 </w:t>
            </w:r>
            <w:proofErr w:type="spellStart"/>
            <w:r>
              <w:t>CAANZ</w:t>
            </w:r>
            <w:proofErr w:type="spellEnd"/>
            <w:r>
              <w:t xml:space="preserve"> delivered on its commitment to provide clarity regardi</w:t>
            </w:r>
            <w:r w:rsidR="00234857">
              <w:t xml:space="preserve">ng free range </w:t>
            </w:r>
            <w:r>
              <w:t>chicken egg claims.</w:t>
            </w:r>
          </w:p>
        </w:tc>
      </w:tr>
      <w:tr w:rsidR="00840F85" w14:paraId="2810DB3F" w14:textId="77777777" w:rsidTr="00840F85">
        <w:tc>
          <w:tcPr>
            <w:tcW w:w="4342" w:type="dxa"/>
            <w:gridSpan w:val="3"/>
          </w:tcPr>
          <w:p w14:paraId="3281313D" w14:textId="37161F9F" w:rsidR="00D12FD3" w:rsidRDefault="00D12FD3" w:rsidP="006302A5">
            <w:r w:rsidRPr="00A07DC7">
              <w:t>The new free</w:t>
            </w:r>
            <w:r>
              <w:t xml:space="preserve"> </w:t>
            </w:r>
            <w:r w:rsidRPr="00A07DC7">
              <w:t xml:space="preserve">range egg labelling information standard gives Australians more information about the eggs </w:t>
            </w:r>
            <w:r>
              <w:t>they buy</w:t>
            </w:r>
            <w:r w:rsidRPr="00A07DC7">
              <w:t>, so they can make an informed choice when choosing between available brands</w:t>
            </w:r>
            <w:r>
              <w:t>.</w:t>
            </w:r>
          </w:p>
          <w:p w14:paraId="214ACB00" w14:textId="476FE03F" w:rsidR="00D12FD3" w:rsidRDefault="00D12FD3" w:rsidP="006302A5">
            <w:r>
              <w:t xml:space="preserve">On 26 April 2017 the </w:t>
            </w:r>
            <w:r w:rsidRPr="00081D7C">
              <w:rPr>
                <w:i/>
              </w:rPr>
              <w:t xml:space="preserve">Australian Consumer Law (Free Range Egg Labelling) Information Standard 2017 </w:t>
            </w:r>
            <w:r>
              <w:t>was</w:t>
            </w:r>
            <w:r w:rsidR="002149FD">
              <w:t xml:space="preserve"> registered under the ACL. The s</w:t>
            </w:r>
            <w:r>
              <w:t>tandard will come into force on 26 April 2018, following a year</w:t>
            </w:r>
            <w:r w:rsidR="004D7622">
              <w:t>-</w:t>
            </w:r>
            <w:r>
              <w:t xml:space="preserve">long transition period. It </w:t>
            </w:r>
            <w:r w:rsidR="008928AF">
              <w:t>will</w:t>
            </w:r>
            <w:r>
              <w:t xml:space="preserve"> provide consumers with more certainty as to the meaning of the words </w:t>
            </w:r>
            <w:r w:rsidR="004D7622">
              <w:t>’</w:t>
            </w:r>
            <w:r>
              <w:t>free range</w:t>
            </w:r>
            <w:r w:rsidR="004D7622">
              <w:t>’</w:t>
            </w:r>
            <w:r w:rsidR="008928AF">
              <w:t>.</w:t>
            </w:r>
            <w:r>
              <w:t xml:space="preserve"> </w:t>
            </w:r>
            <w:r w:rsidR="002149FD">
              <w:t>The s</w:t>
            </w:r>
            <w:r>
              <w:t>tandard was the result of the extensive consultation that was undertaken by the Policy and Research Advisory Committee (</w:t>
            </w:r>
            <w:proofErr w:type="spellStart"/>
            <w:r>
              <w:t>PRAC</w:t>
            </w:r>
            <w:proofErr w:type="spellEnd"/>
            <w:r>
              <w:t>).</w:t>
            </w:r>
          </w:p>
          <w:p w14:paraId="266CEFE0" w14:textId="15DE00AE" w:rsidR="00D12FD3" w:rsidRDefault="00D12FD3" w:rsidP="006302A5">
            <w:r>
              <w:t xml:space="preserve">The information standard requires eggs labelled as </w:t>
            </w:r>
            <w:r w:rsidR="00845D28">
              <w:t>’</w:t>
            </w:r>
            <w:r>
              <w:t>free range</w:t>
            </w:r>
            <w:r w:rsidR="00845D28">
              <w:t>’</w:t>
            </w:r>
            <w:r>
              <w:t xml:space="preserve"> to be laid by hens that had meaningful and regular access to the outdoors and were able to roam and forage on that outdoor range. It also requires that the laying hens be subject to a stocking density of 10,000 hens or </w:t>
            </w:r>
            <w:r w:rsidR="0044564A">
              <w:t>fewer</w:t>
            </w:r>
            <w:r>
              <w:t xml:space="preserve"> per hectare.</w:t>
            </w:r>
          </w:p>
        </w:tc>
        <w:tc>
          <w:tcPr>
            <w:tcW w:w="262" w:type="dxa"/>
            <w:gridSpan w:val="2"/>
          </w:tcPr>
          <w:p w14:paraId="3C3B329A" w14:textId="77777777" w:rsidR="00D12FD3" w:rsidRDefault="00D12FD3" w:rsidP="006302A5"/>
        </w:tc>
        <w:tc>
          <w:tcPr>
            <w:tcW w:w="5317" w:type="dxa"/>
            <w:gridSpan w:val="2"/>
          </w:tcPr>
          <w:p w14:paraId="461109B3" w14:textId="2BD0D1CC" w:rsidR="00D12FD3" w:rsidRDefault="00D12FD3" w:rsidP="006302A5">
            <w:pPr>
              <w:rPr>
                <w:b/>
                <w:noProof/>
                <w:lang w:eastAsia="en-AU"/>
              </w:rPr>
            </w:pPr>
            <w:r>
              <w:t>In addition, for the first time, the disclosure of the producer’s actual stocking density will be compulsory on all labels and signs of eggs that claim to be free range. This will allow consumers to easily compare free range egg brands and to make decisions according to their own preferences.</w:t>
            </w:r>
          </w:p>
          <w:p w14:paraId="33E53B5C" w14:textId="77777777" w:rsidR="00D12FD3" w:rsidRDefault="00D12FD3" w:rsidP="00840F85">
            <w:pPr>
              <w:jc w:val="center"/>
              <w:rPr>
                <w:b/>
              </w:rPr>
            </w:pPr>
            <w:r>
              <w:rPr>
                <w:b/>
                <w:noProof/>
                <w:lang w:eastAsia="en-AU"/>
              </w:rPr>
              <w:drawing>
                <wp:inline distT="0" distB="0" distL="0" distR="0" wp14:anchorId="29B7D468" wp14:editId="12DDB956">
                  <wp:extent cx="3015873" cy="2169958"/>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b="45874"/>
                          <a:stretch/>
                        </pic:blipFill>
                        <pic:spPr bwMode="auto">
                          <a:xfrm>
                            <a:off x="0" y="0"/>
                            <a:ext cx="3015873" cy="2169958"/>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inline>
              </w:drawing>
            </w:r>
          </w:p>
          <w:p w14:paraId="16ADE402" w14:textId="52E751F1" w:rsidR="00F72EA1" w:rsidRPr="00F72EA1" w:rsidRDefault="00F72EA1" w:rsidP="001F61AB">
            <w:pPr>
              <w:pStyle w:val="Chartnote"/>
            </w:pPr>
            <w:r>
              <w:t>Source: The Treasury</w:t>
            </w:r>
          </w:p>
        </w:tc>
      </w:tr>
      <w:tr w:rsidR="00614A7A" w14:paraId="1068A90A" w14:textId="77777777" w:rsidTr="007D69EB">
        <w:tc>
          <w:tcPr>
            <w:tcW w:w="9921" w:type="dxa"/>
            <w:gridSpan w:val="7"/>
            <w:tcBorders>
              <w:top w:val="single" w:sz="18" w:space="0" w:color="D9D9D9" w:themeColor="background1" w:themeShade="D9"/>
            </w:tcBorders>
          </w:tcPr>
          <w:p w14:paraId="692F3CB2" w14:textId="77777777" w:rsidR="00614A7A" w:rsidRPr="009B4F64" w:rsidRDefault="00614A7A" w:rsidP="009B4F64">
            <w:pPr>
              <w:pStyle w:val="Heading2"/>
            </w:pPr>
            <w:r w:rsidRPr="009B4F64">
              <w:t xml:space="preserve">Toppling Furniture </w:t>
            </w:r>
          </w:p>
          <w:p w14:paraId="543856D9" w14:textId="38377163" w:rsidR="00614A7A" w:rsidRDefault="00234857" w:rsidP="006302A5">
            <w:pPr>
              <w:pStyle w:val="Summarytext"/>
            </w:pPr>
            <w:r>
              <w:t>ACL regulators implemented a campaign targeting parents to convey the dangers of unsecured furniture.</w:t>
            </w:r>
          </w:p>
        </w:tc>
      </w:tr>
      <w:tr w:rsidR="00614A7A" w:rsidRPr="002F13D3" w14:paraId="34146FCE" w14:textId="77777777" w:rsidTr="007D69EB">
        <w:trPr>
          <w:trHeight w:val="6062"/>
        </w:trPr>
        <w:tc>
          <w:tcPr>
            <w:tcW w:w="4486" w:type="dxa"/>
            <w:gridSpan w:val="4"/>
            <w:tcBorders>
              <w:bottom w:val="single" w:sz="18" w:space="0" w:color="1881AD" w:themeColor="accent5"/>
            </w:tcBorders>
          </w:tcPr>
          <w:p w14:paraId="54AF1EFC" w14:textId="50AA5BF5" w:rsidR="00840F85" w:rsidRDefault="00614A7A" w:rsidP="006302A5">
            <w:pPr>
              <w:spacing w:before="120" w:after="240"/>
              <w:rPr>
                <w:rFonts w:eastAsia="Times New Roman"/>
              </w:rPr>
            </w:pPr>
            <w:r w:rsidRPr="00AE0C1A">
              <w:rPr>
                <w:rFonts w:eastAsia="Times New Roman"/>
              </w:rPr>
              <w:t>Tragically, at least one child dies every year in Australia from domestic furniture and televisions toppling over. ACL regulators implemented a campaign to generate awareness about the risk of unsecured furniture and appliances and encourage the installation of furniture anchors in Australian homes.</w:t>
            </w:r>
          </w:p>
          <w:p w14:paraId="1A298ED2" w14:textId="644192B7" w:rsidR="00614A7A" w:rsidRPr="001F61AB" w:rsidRDefault="00840F85" w:rsidP="001F61AB">
            <w:pPr>
              <w:pStyle w:val="Chartnote"/>
              <w:rPr>
                <w:i/>
                <w:sz w:val="18"/>
                <w:szCs w:val="18"/>
              </w:rPr>
            </w:pPr>
            <w:r w:rsidRPr="00AE0C1A">
              <w:rPr>
                <w:noProof/>
                <w:lang w:eastAsia="en-AU"/>
              </w:rPr>
              <w:drawing>
                <wp:inline distT="0" distB="0" distL="0" distR="0" wp14:anchorId="56625FF1" wp14:editId="634E32B3">
                  <wp:extent cx="2699385" cy="195072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9385" cy="1950720"/>
                          </a:xfrm>
                          <a:prstGeom prst="rect">
                            <a:avLst/>
                          </a:prstGeom>
                          <a:noFill/>
                          <a:ln>
                            <a:noFill/>
                          </a:ln>
                          <a:effectLst>
                            <a:softEdge rad="88900"/>
                          </a:effectLst>
                        </pic:spPr>
                      </pic:pic>
                    </a:graphicData>
                  </a:graphic>
                </wp:inline>
              </w:drawing>
            </w:r>
            <w:r w:rsidR="003268BD" w:rsidRPr="00F72EA1">
              <w:t xml:space="preserve">Source: </w:t>
            </w:r>
            <w:r w:rsidR="002D7C6C">
              <w:t>NSW Fair Trading</w:t>
            </w:r>
          </w:p>
        </w:tc>
        <w:tc>
          <w:tcPr>
            <w:tcW w:w="243" w:type="dxa"/>
            <w:gridSpan w:val="2"/>
            <w:tcBorders>
              <w:left w:val="nil"/>
              <w:bottom w:val="single" w:sz="18" w:space="0" w:color="1881AD" w:themeColor="accent5"/>
            </w:tcBorders>
          </w:tcPr>
          <w:p w14:paraId="4758CBE1" w14:textId="77777777" w:rsidR="00614A7A" w:rsidRDefault="00614A7A" w:rsidP="006302A5"/>
        </w:tc>
        <w:tc>
          <w:tcPr>
            <w:tcW w:w="5192" w:type="dxa"/>
            <w:tcBorders>
              <w:left w:val="nil"/>
              <w:bottom w:val="single" w:sz="18" w:space="0" w:color="1881AD" w:themeColor="accent5"/>
            </w:tcBorders>
          </w:tcPr>
          <w:p w14:paraId="34925C6B" w14:textId="5F09E1D3" w:rsidR="00614A7A" w:rsidRPr="00AE0C1A" w:rsidRDefault="00614A7A" w:rsidP="008928AF">
            <w:pPr>
              <w:spacing w:before="120" w:after="240"/>
              <w:rPr>
                <w:rFonts w:eastAsia="Times New Roman"/>
              </w:rPr>
            </w:pPr>
            <w:r w:rsidRPr="00AE0C1A">
              <w:rPr>
                <w:rFonts w:eastAsia="Times New Roman"/>
              </w:rPr>
              <w:t xml:space="preserve">Campaign messaging targeted parents, grandparents and carers as well as furniture retailers. Consumers were encouraged to anchor furniture to prevent it from toppling over and to consider safety when buying furniture. Suppliers were also encouraged to implement the best-practice guidelines, developed by industry stakeholders in coordination with the National Retail Association. These initiatives included ways of making furniture more stable, securing it with anchors, and alerting consumers to the dangers via warning labels and in-store signage at the point of </w:t>
            </w:r>
            <w:r w:rsidR="00840F85">
              <w:rPr>
                <w:rFonts w:eastAsia="Times New Roman"/>
              </w:rPr>
              <w:t>sale.</w:t>
            </w:r>
          </w:p>
          <w:p w14:paraId="6DF03B00" w14:textId="1498C929" w:rsidR="00614A7A" w:rsidRPr="002F13D3" w:rsidRDefault="00614A7A" w:rsidP="00661BB4">
            <w:pPr>
              <w:spacing w:before="120" w:after="240"/>
              <w:rPr>
                <w:rFonts w:eastAsia="Times New Roman"/>
                <w:sz w:val="22"/>
                <w:szCs w:val="24"/>
              </w:rPr>
            </w:pPr>
            <w:r w:rsidRPr="00AE0C1A">
              <w:rPr>
                <w:rFonts w:eastAsia="Times New Roman"/>
              </w:rPr>
              <w:t xml:space="preserve">The campaign messages were promoted using a mix of video, social media, digital advertising, </w:t>
            </w:r>
            <w:r w:rsidR="00845D28">
              <w:rPr>
                <w:rFonts w:eastAsia="Times New Roman"/>
              </w:rPr>
              <w:t>public relations</w:t>
            </w:r>
            <w:r w:rsidRPr="00AE0C1A">
              <w:rPr>
                <w:rFonts w:eastAsia="Times New Roman"/>
              </w:rPr>
              <w:t xml:space="preserve"> and stakeholder communication channels. Strong engagement was achieved through </w:t>
            </w:r>
            <w:r w:rsidR="0085177E">
              <w:rPr>
                <w:rFonts w:eastAsia="Times New Roman"/>
              </w:rPr>
              <w:t>the video and parenting-related</w:t>
            </w:r>
            <w:r w:rsidR="0085177E" w:rsidRPr="00AE0C1A">
              <w:rPr>
                <w:rFonts w:eastAsia="Times New Roman"/>
              </w:rPr>
              <w:t xml:space="preserve"> </w:t>
            </w:r>
            <w:r w:rsidRPr="00AE0C1A">
              <w:rPr>
                <w:rFonts w:eastAsia="Times New Roman"/>
              </w:rPr>
              <w:t>Facebook pages.</w:t>
            </w:r>
          </w:p>
        </w:tc>
      </w:tr>
    </w:tbl>
    <w:p w14:paraId="5BD832C8" w14:textId="77777777" w:rsidR="00E72341" w:rsidRPr="009B4F64" w:rsidRDefault="00E72341" w:rsidP="009B4F64">
      <w:pPr>
        <w:pStyle w:val="Heading1"/>
        <w:sectPr w:rsidR="00E72341" w:rsidRPr="009B4F64" w:rsidSect="001C320B">
          <w:headerReference w:type="even" r:id="rId43"/>
          <w:headerReference w:type="default" r:id="rId44"/>
          <w:headerReference w:type="first" r:id="rId45"/>
          <w:pgSz w:w="11906" w:h="16838"/>
          <w:pgMar w:top="1134" w:right="1134" w:bottom="851" w:left="1134" w:header="709" w:footer="432" w:gutter="0"/>
          <w:cols w:space="454"/>
          <w:titlePg/>
          <w:docGrid w:linePitch="360"/>
        </w:sectPr>
      </w:pPr>
    </w:p>
    <w:tbl>
      <w:tblPr>
        <w:tblStyle w:val="TableGrid"/>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864"/>
      </w:tblGrid>
      <w:tr w:rsidR="00806544" w14:paraId="5D6E3CAB" w14:textId="77777777" w:rsidTr="001B65A2">
        <w:trPr>
          <w:trHeight w:val="3402"/>
        </w:trPr>
        <w:tc>
          <w:tcPr>
            <w:tcW w:w="9864" w:type="dxa"/>
          </w:tcPr>
          <w:p w14:paraId="75A36FEA" w14:textId="1C5ECBCB" w:rsidR="00806544" w:rsidRPr="009B4F64" w:rsidRDefault="0024284D" w:rsidP="009B4F64">
            <w:pPr>
              <w:pStyle w:val="Heading1"/>
            </w:pPr>
            <w:bookmarkStart w:id="10" w:name="_Toc509392663"/>
            <w:r w:rsidRPr="009B4F64">
              <w:lastRenderedPageBreak/>
              <w:t>6</w:t>
            </w:r>
            <w:r w:rsidR="00F05C60" w:rsidRPr="009B4F64">
              <w:t xml:space="preserve">. </w:t>
            </w:r>
            <w:r w:rsidR="00806544" w:rsidRPr="009B4F64">
              <w:t>Safe and fit for purpose goods and services</w:t>
            </w:r>
            <w:bookmarkEnd w:id="10"/>
          </w:p>
          <w:p w14:paraId="3FFA52B9" w14:textId="0DA8E7A0" w:rsidR="00F05C60" w:rsidRPr="00F05C60" w:rsidRDefault="00806544" w:rsidP="00E72341">
            <w:pPr>
              <w:pStyle w:val="Summarytext"/>
              <w:rPr>
                <w:szCs w:val="24"/>
              </w:rPr>
            </w:pPr>
            <w:r>
              <w:t xml:space="preserve">ACL regulators take a collaborative approach to </w:t>
            </w:r>
            <w:r w:rsidR="00E72341">
              <w:t xml:space="preserve">help protect consumers from physical harm. This includes </w:t>
            </w:r>
            <w:r>
              <w:t>regulating the safety of consumer goods</w:t>
            </w:r>
            <w:r w:rsidR="00E72341">
              <w:t xml:space="preserve"> and</w:t>
            </w:r>
            <w:r>
              <w:t xml:space="preserve"> </w:t>
            </w:r>
            <w:r w:rsidR="00E72341">
              <w:t xml:space="preserve">engaging with </w:t>
            </w:r>
            <w:r>
              <w:t>consumers</w:t>
            </w:r>
            <w:r w:rsidR="00E72341">
              <w:t xml:space="preserve"> and businesses</w:t>
            </w:r>
            <w:r>
              <w:t xml:space="preserve"> to </w:t>
            </w:r>
            <w:r w:rsidR="00E72341" w:rsidRPr="00F05C60">
              <w:rPr>
                <w:szCs w:val="24"/>
              </w:rPr>
              <w:t xml:space="preserve">support </w:t>
            </w:r>
            <w:r w:rsidR="00845D28">
              <w:rPr>
                <w:szCs w:val="24"/>
              </w:rPr>
              <w:t>practices</w:t>
            </w:r>
            <w:r w:rsidR="00E72341" w:rsidRPr="00F05C60">
              <w:rPr>
                <w:szCs w:val="24"/>
              </w:rPr>
              <w:t xml:space="preserve"> that keep Australians safe. This report provides</w:t>
            </w:r>
            <w:r w:rsidR="00F05C60" w:rsidRPr="00F05C60">
              <w:rPr>
                <w:szCs w:val="24"/>
              </w:rPr>
              <w:t xml:space="preserve"> overviews of:</w:t>
            </w:r>
          </w:p>
          <w:p w14:paraId="158232C0" w14:textId="28FA59B5" w:rsidR="00F05C60" w:rsidRPr="000E1204" w:rsidRDefault="00E72341" w:rsidP="001B65A2">
            <w:pPr>
              <w:pStyle w:val="Bullet"/>
              <w:rPr>
                <w:szCs w:val="24"/>
              </w:rPr>
            </w:pPr>
            <w:r w:rsidRPr="001B65A2">
              <w:rPr>
                <w:rFonts w:ascii="Calibri Light" w:hAnsi="Calibri Light"/>
                <w:sz w:val="24"/>
                <w:szCs w:val="24"/>
              </w:rPr>
              <w:t>a number of key cases finalised in the year</w:t>
            </w:r>
            <w:r w:rsidR="00F05C60" w:rsidRPr="001B65A2">
              <w:rPr>
                <w:rFonts w:ascii="Calibri Light" w:hAnsi="Calibri Light"/>
                <w:sz w:val="24"/>
                <w:szCs w:val="24"/>
              </w:rPr>
              <w:t>;</w:t>
            </w:r>
          </w:p>
          <w:p w14:paraId="1F5ADEED" w14:textId="6D61DDC4" w:rsidR="00F05C60" w:rsidRPr="000E1204" w:rsidRDefault="00E72341" w:rsidP="001B65A2">
            <w:pPr>
              <w:pStyle w:val="Bullet"/>
              <w:rPr>
                <w:szCs w:val="24"/>
              </w:rPr>
            </w:pPr>
            <w:r w:rsidRPr="001B65A2">
              <w:rPr>
                <w:rFonts w:ascii="Calibri Light" w:hAnsi="Calibri Light"/>
                <w:sz w:val="24"/>
                <w:szCs w:val="24"/>
              </w:rPr>
              <w:t xml:space="preserve">mandatory standards </w:t>
            </w:r>
            <w:r w:rsidR="00514527" w:rsidRPr="001B65A2">
              <w:rPr>
                <w:rFonts w:ascii="Calibri Light" w:hAnsi="Calibri Light"/>
                <w:sz w:val="24"/>
                <w:szCs w:val="24"/>
              </w:rPr>
              <w:t>imposed by</w:t>
            </w:r>
            <w:r w:rsidRPr="001B65A2">
              <w:rPr>
                <w:rFonts w:ascii="Calibri Light" w:hAnsi="Calibri Light"/>
                <w:sz w:val="24"/>
                <w:szCs w:val="24"/>
              </w:rPr>
              <w:t xml:space="preserve"> </w:t>
            </w:r>
            <w:r w:rsidR="00514527" w:rsidRPr="001B65A2">
              <w:rPr>
                <w:rFonts w:ascii="Calibri Light" w:hAnsi="Calibri Light"/>
                <w:sz w:val="24"/>
                <w:szCs w:val="24"/>
              </w:rPr>
              <w:t>Commonwealth</w:t>
            </w:r>
            <w:r w:rsidR="00280165">
              <w:rPr>
                <w:rFonts w:ascii="Calibri Light" w:hAnsi="Calibri Light"/>
                <w:sz w:val="24"/>
                <w:szCs w:val="24"/>
              </w:rPr>
              <w:t>,</w:t>
            </w:r>
            <w:r w:rsidR="00F05C60">
              <w:rPr>
                <w:rFonts w:ascii="Calibri Light" w:hAnsi="Calibri Light"/>
                <w:sz w:val="24"/>
                <w:szCs w:val="24"/>
              </w:rPr>
              <w:t xml:space="preserve"> </w:t>
            </w:r>
            <w:r w:rsidR="00280165">
              <w:rPr>
                <w:rFonts w:ascii="Calibri Light" w:hAnsi="Calibri Light"/>
                <w:sz w:val="24"/>
                <w:szCs w:val="24"/>
              </w:rPr>
              <w:t>s</w:t>
            </w:r>
            <w:r w:rsidR="00514527" w:rsidRPr="001B65A2">
              <w:rPr>
                <w:rFonts w:ascii="Calibri Light" w:hAnsi="Calibri Light"/>
                <w:sz w:val="24"/>
                <w:szCs w:val="24"/>
              </w:rPr>
              <w:t xml:space="preserve">tate and </w:t>
            </w:r>
            <w:r w:rsidR="00280165">
              <w:rPr>
                <w:rFonts w:ascii="Calibri Light" w:hAnsi="Calibri Light"/>
                <w:sz w:val="24"/>
                <w:szCs w:val="24"/>
              </w:rPr>
              <w:t>t</w:t>
            </w:r>
            <w:r w:rsidR="00514527" w:rsidRPr="001B65A2">
              <w:rPr>
                <w:rFonts w:ascii="Calibri Light" w:hAnsi="Calibri Light"/>
                <w:sz w:val="24"/>
                <w:szCs w:val="24"/>
              </w:rPr>
              <w:t xml:space="preserve">erritory </w:t>
            </w:r>
            <w:r w:rsidR="00280165">
              <w:rPr>
                <w:rFonts w:ascii="Calibri Light" w:hAnsi="Calibri Light"/>
                <w:sz w:val="24"/>
                <w:szCs w:val="24"/>
              </w:rPr>
              <w:t>m</w:t>
            </w:r>
            <w:r w:rsidR="00514527" w:rsidRPr="001B65A2">
              <w:rPr>
                <w:rFonts w:ascii="Calibri Light" w:hAnsi="Calibri Light"/>
                <w:sz w:val="24"/>
                <w:szCs w:val="24"/>
              </w:rPr>
              <w:t>inisters</w:t>
            </w:r>
            <w:r w:rsidR="00F05C60" w:rsidRPr="001B65A2">
              <w:rPr>
                <w:rFonts w:ascii="Calibri Light" w:hAnsi="Calibri Light"/>
                <w:sz w:val="24"/>
                <w:szCs w:val="24"/>
              </w:rPr>
              <w:t>;</w:t>
            </w:r>
            <w:r w:rsidR="00514527" w:rsidRPr="001B65A2">
              <w:rPr>
                <w:rFonts w:ascii="Calibri Light" w:hAnsi="Calibri Light"/>
                <w:sz w:val="24"/>
                <w:szCs w:val="24"/>
              </w:rPr>
              <w:t xml:space="preserve"> and</w:t>
            </w:r>
          </w:p>
          <w:p w14:paraId="73BE0FBA" w14:textId="20964C82" w:rsidR="00806544" w:rsidRPr="00A65D6A" w:rsidRDefault="00514527" w:rsidP="001B65A2">
            <w:pPr>
              <w:pStyle w:val="Bullet"/>
            </w:pPr>
            <w:proofErr w:type="gramStart"/>
            <w:r w:rsidRPr="001B65A2">
              <w:rPr>
                <w:rFonts w:ascii="Calibri Light" w:hAnsi="Calibri Light"/>
                <w:sz w:val="24"/>
                <w:szCs w:val="24"/>
              </w:rPr>
              <w:t>information</w:t>
            </w:r>
            <w:proofErr w:type="gramEnd"/>
            <w:r w:rsidRPr="001B65A2">
              <w:rPr>
                <w:rFonts w:ascii="Calibri Light" w:hAnsi="Calibri Light"/>
                <w:sz w:val="24"/>
                <w:szCs w:val="24"/>
              </w:rPr>
              <w:t xml:space="preserve"> campaigns alerting consumers </w:t>
            </w:r>
            <w:r w:rsidR="00845D28">
              <w:rPr>
                <w:rFonts w:ascii="Calibri Light" w:hAnsi="Calibri Light"/>
                <w:sz w:val="24"/>
                <w:szCs w:val="24"/>
              </w:rPr>
              <w:t>to</w:t>
            </w:r>
            <w:r w:rsidRPr="001B65A2">
              <w:rPr>
                <w:rFonts w:ascii="Calibri Light" w:hAnsi="Calibri Light"/>
                <w:sz w:val="24"/>
                <w:szCs w:val="24"/>
              </w:rPr>
              <w:t xml:space="preserve"> emerging product safety risks.</w:t>
            </w:r>
          </w:p>
        </w:tc>
      </w:tr>
    </w:tbl>
    <w:p w14:paraId="3B1BC568" w14:textId="0A5A6DCE" w:rsidR="0024284D" w:rsidRDefault="0024284D" w:rsidP="006302A5">
      <w:pPr>
        <w:pStyle w:val="Chartnote"/>
        <w:rPr>
          <w:noProof/>
          <w:lang w:eastAsia="en-AU"/>
        </w:rPr>
      </w:pPr>
    </w:p>
    <w:tbl>
      <w:tblPr>
        <w:tblStyle w:val="TableGrid"/>
        <w:tblW w:w="9864" w:type="dxa"/>
        <w:tblLayout w:type="fixed"/>
        <w:tblCellMar>
          <w:left w:w="0" w:type="dxa"/>
          <w:right w:w="0" w:type="dxa"/>
        </w:tblCellMar>
        <w:tblLook w:val="04A0" w:firstRow="1" w:lastRow="0" w:firstColumn="1" w:lastColumn="0" w:noHBand="0" w:noVBand="1"/>
      </w:tblPr>
      <w:tblGrid>
        <w:gridCol w:w="4535"/>
        <w:gridCol w:w="227"/>
        <w:gridCol w:w="5102"/>
      </w:tblGrid>
      <w:tr w:rsidR="0024284D" w:rsidRPr="00FB5FAF" w14:paraId="1D00A458" w14:textId="77777777" w:rsidTr="00840F85">
        <w:trPr>
          <w:trHeight w:val="557"/>
        </w:trPr>
        <w:tc>
          <w:tcPr>
            <w:tcW w:w="9864" w:type="dxa"/>
            <w:gridSpan w:val="3"/>
            <w:tcBorders>
              <w:top w:val="nil"/>
              <w:left w:val="nil"/>
              <w:bottom w:val="nil"/>
              <w:right w:val="nil"/>
            </w:tcBorders>
          </w:tcPr>
          <w:p w14:paraId="6D9CBB58" w14:textId="77777777" w:rsidR="0024284D" w:rsidRPr="009B4F64" w:rsidRDefault="0024284D" w:rsidP="009B4F64">
            <w:pPr>
              <w:pStyle w:val="Heading2"/>
            </w:pPr>
            <w:r w:rsidRPr="009B4F64">
              <w:t>Significant activities to keep Australian consumers safe</w:t>
            </w:r>
          </w:p>
          <w:p w14:paraId="30CBFEF4" w14:textId="5B44E179" w:rsidR="0024284D" w:rsidRPr="00037FFA" w:rsidRDefault="004D7622" w:rsidP="001B65A2">
            <w:pPr>
              <w:pStyle w:val="Summarytext"/>
              <w:rPr>
                <w:b/>
              </w:rPr>
            </w:pPr>
            <w:r>
              <w:t>ACL regulators</w:t>
            </w:r>
            <w:r w:rsidR="0024284D">
              <w:t xml:space="preserve"> undertook a range of activities during the 2016-17 financial year to help protect Australian consumers</w:t>
            </w:r>
            <w:r w:rsidR="00845D28">
              <w:t>:</w:t>
            </w:r>
          </w:p>
        </w:tc>
      </w:tr>
      <w:tr w:rsidR="0024284D" w:rsidRPr="00FB5FAF" w14:paraId="181A50A3" w14:textId="77777777" w:rsidTr="00840F85">
        <w:trPr>
          <w:trHeight w:val="6214"/>
        </w:trPr>
        <w:tc>
          <w:tcPr>
            <w:tcW w:w="4535" w:type="dxa"/>
            <w:tcBorders>
              <w:top w:val="nil"/>
              <w:left w:val="nil"/>
              <w:bottom w:val="single" w:sz="18" w:space="0" w:color="1881AD" w:themeColor="accent5"/>
              <w:right w:val="nil"/>
            </w:tcBorders>
          </w:tcPr>
          <w:p w14:paraId="3CAD854F" w14:textId="14D1369C" w:rsidR="0024284D" w:rsidRDefault="0024284D" w:rsidP="0024284D">
            <w:pPr>
              <w:pStyle w:val="ListParagraph"/>
              <w:numPr>
                <w:ilvl w:val="0"/>
                <w:numId w:val="8"/>
              </w:numPr>
            </w:pPr>
            <w:r>
              <w:t xml:space="preserve">3007 mandatory reports were received by the </w:t>
            </w:r>
            <w:proofErr w:type="spellStart"/>
            <w:r>
              <w:t>ACCC</w:t>
            </w:r>
            <w:proofErr w:type="spellEnd"/>
            <w:r>
              <w:t xml:space="preserve"> from suppliers about serious injury or death, with 1482 referred to other regulators and 1525 assessed by the </w:t>
            </w:r>
            <w:proofErr w:type="spellStart"/>
            <w:r>
              <w:t>ACCC</w:t>
            </w:r>
            <w:proofErr w:type="spellEnd"/>
            <w:r>
              <w:t>.</w:t>
            </w:r>
          </w:p>
          <w:p w14:paraId="67DFEA29" w14:textId="77777777" w:rsidR="0024284D" w:rsidRDefault="0024284D" w:rsidP="0024284D">
            <w:pPr>
              <w:pStyle w:val="ListParagraph"/>
              <w:numPr>
                <w:ilvl w:val="0"/>
                <w:numId w:val="8"/>
              </w:numPr>
            </w:pPr>
            <w:r>
              <w:t xml:space="preserve">The </w:t>
            </w:r>
            <w:proofErr w:type="spellStart"/>
            <w:r>
              <w:t>ACCC</w:t>
            </w:r>
            <w:proofErr w:type="spellEnd"/>
            <w:r>
              <w:t xml:space="preserve"> launched an updated Product Safety Australia website (</w:t>
            </w:r>
            <w:proofErr w:type="spellStart"/>
            <w:r w:rsidR="00D359AD">
              <w:fldChar w:fldCharType="begin"/>
            </w:r>
            <w:r w:rsidR="00D359AD">
              <w:instrText xml:space="preserve"> HYPERLINK "http://www.productsafety.gov.au" </w:instrText>
            </w:r>
            <w:r w:rsidR="00D359AD">
              <w:fldChar w:fldCharType="separate"/>
            </w:r>
            <w:r w:rsidRPr="00B23E31">
              <w:rPr>
                <w:rStyle w:val="Hyperlink"/>
              </w:rPr>
              <w:t>www.productsafety.gov.au</w:t>
            </w:r>
            <w:proofErr w:type="spellEnd"/>
            <w:r w:rsidR="00D359AD">
              <w:rPr>
                <w:rStyle w:val="Hyperlink"/>
              </w:rPr>
              <w:fldChar w:fldCharType="end"/>
            </w:r>
            <w:r>
              <w:t xml:space="preserve">) for suppliers and consumers to find all product safety information, including recalls, in a single place. </w:t>
            </w:r>
          </w:p>
          <w:p w14:paraId="14270528" w14:textId="77777777" w:rsidR="0024284D" w:rsidRDefault="0024284D" w:rsidP="0024284D">
            <w:pPr>
              <w:pStyle w:val="ListParagraph"/>
              <w:numPr>
                <w:ilvl w:val="0"/>
                <w:numId w:val="8"/>
              </w:numPr>
            </w:pPr>
            <w:r>
              <w:t>Emerging issues with consumer goods were assessed and actioned, including interim bans on alcohol-fuelled burners.</w:t>
            </w:r>
          </w:p>
          <w:p w14:paraId="37FD9657" w14:textId="3C1318C1" w:rsidR="0024284D" w:rsidRDefault="0024284D" w:rsidP="0024284D">
            <w:pPr>
              <w:pStyle w:val="ListParagraph"/>
              <w:numPr>
                <w:ilvl w:val="0"/>
                <w:numId w:val="8"/>
              </w:numPr>
            </w:pPr>
            <w:r>
              <w:t xml:space="preserve">National projects were progressed, including </w:t>
            </w:r>
            <w:r w:rsidR="00960A09">
              <w:t xml:space="preserve">on </w:t>
            </w:r>
            <w:r>
              <w:t>household cots and the national button battery strategy.</w:t>
            </w:r>
          </w:p>
          <w:p w14:paraId="167D5409" w14:textId="77777777" w:rsidR="0024284D" w:rsidRDefault="0024284D" w:rsidP="0024284D">
            <w:pPr>
              <w:pStyle w:val="ListParagraph"/>
              <w:numPr>
                <w:ilvl w:val="0"/>
                <w:numId w:val="8"/>
              </w:numPr>
            </w:pPr>
            <w:r>
              <w:t>264 voluntary recalls were published relating to general consumer goods (plus others for specialist products such as automotive, food and therapeutic goods).</w:t>
            </w:r>
          </w:p>
          <w:p w14:paraId="610D9B3C" w14:textId="13A4B560" w:rsidR="0024284D" w:rsidRDefault="0024284D" w:rsidP="004A6E9A">
            <w:pPr>
              <w:pStyle w:val="ListParagraph"/>
              <w:numPr>
                <w:ilvl w:val="0"/>
                <w:numId w:val="8"/>
              </w:numPr>
            </w:pPr>
            <w:r>
              <w:t xml:space="preserve">Regulators continued </w:t>
            </w:r>
            <w:r w:rsidR="004A6E9A">
              <w:t xml:space="preserve">to monitor </w:t>
            </w:r>
            <w:r>
              <w:t>the</w:t>
            </w:r>
            <w:r w:rsidR="004A6E9A">
              <w:t xml:space="preserve"> recalls of Infinity</w:t>
            </w:r>
            <w:r>
              <w:t xml:space="preserve"> cable.</w:t>
            </w:r>
          </w:p>
        </w:tc>
        <w:tc>
          <w:tcPr>
            <w:tcW w:w="227" w:type="dxa"/>
            <w:tcBorders>
              <w:top w:val="nil"/>
              <w:left w:val="nil"/>
              <w:bottom w:val="single" w:sz="18" w:space="0" w:color="1881AD" w:themeColor="accent5"/>
              <w:right w:val="nil"/>
            </w:tcBorders>
          </w:tcPr>
          <w:p w14:paraId="62092EF4" w14:textId="77777777" w:rsidR="0024284D" w:rsidRDefault="0024284D" w:rsidP="00E702E8">
            <w:pPr>
              <w:pStyle w:val="Heading2"/>
            </w:pPr>
          </w:p>
        </w:tc>
        <w:tc>
          <w:tcPr>
            <w:tcW w:w="5102" w:type="dxa"/>
            <w:tcBorders>
              <w:top w:val="nil"/>
              <w:left w:val="nil"/>
              <w:bottom w:val="single" w:sz="18" w:space="0" w:color="1881AD" w:themeColor="accent5"/>
              <w:right w:val="nil"/>
            </w:tcBorders>
          </w:tcPr>
          <w:p w14:paraId="155B1E89" w14:textId="77777777" w:rsidR="0024284D" w:rsidRDefault="0024284D" w:rsidP="0024284D">
            <w:pPr>
              <w:pStyle w:val="ListParagraph"/>
              <w:numPr>
                <w:ilvl w:val="0"/>
                <w:numId w:val="8"/>
              </w:numPr>
            </w:pPr>
            <w:r>
              <w:t>Significant court cases were finalised and initiated, including:</w:t>
            </w:r>
          </w:p>
          <w:p w14:paraId="63AF23B7" w14:textId="7C8AC023" w:rsidR="0024284D" w:rsidRDefault="0024284D" w:rsidP="0024284D">
            <w:pPr>
              <w:pStyle w:val="ListParagraph"/>
              <w:numPr>
                <w:ilvl w:val="1"/>
                <w:numId w:val="8"/>
              </w:numPr>
            </w:pPr>
            <w:proofErr w:type="spellStart"/>
            <w:r>
              <w:t>Ozsale</w:t>
            </w:r>
            <w:proofErr w:type="spellEnd"/>
            <w:r>
              <w:t xml:space="preserve"> – children’s nightwear</w:t>
            </w:r>
            <w:r w:rsidR="00960A09">
              <w:t xml:space="preserve"> –</w:t>
            </w:r>
            <w:r>
              <w:t xml:space="preserve"> $500,000 penalty (</w:t>
            </w:r>
            <w:proofErr w:type="spellStart"/>
            <w:r>
              <w:t>ACCC</w:t>
            </w:r>
            <w:proofErr w:type="spellEnd"/>
            <w:r>
              <w:t>);</w:t>
            </w:r>
          </w:p>
          <w:p w14:paraId="50FA1B4A" w14:textId="71F9EF1B" w:rsidR="0024284D" w:rsidRDefault="0024284D" w:rsidP="0024284D">
            <w:pPr>
              <w:pStyle w:val="ListParagraph"/>
              <w:numPr>
                <w:ilvl w:val="1"/>
                <w:numId w:val="8"/>
              </w:numPr>
            </w:pPr>
            <w:r>
              <w:t>Daiso – projectile toys, toys for children up to and including 36 months of age, elastic luggage straps, sunglasses and fashion spectacles</w:t>
            </w:r>
            <w:r w:rsidR="00960A09">
              <w:t xml:space="preserve"> </w:t>
            </w:r>
            <w:r>
              <w:t>– $1,000,000 penalty</w:t>
            </w:r>
            <w:r w:rsidR="00960A09">
              <w:t xml:space="preserve"> (Victoria with assistance from NSW and Queensland)</w:t>
            </w:r>
            <w:r>
              <w:t>; and</w:t>
            </w:r>
          </w:p>
          <w:p w14:paraId="25F5D0BC" w14:textId="28E6DD47" w:rsidR="0024284D" w:rsidRDefault="0024284D" w:rsidP="0024284D">
            <w:pPr>
              <w:pStyle w:val="ListParagraph"/>
              <w:numPr>
                <w:ilvl w:val="1"/>
                <w:numId w:val="8"/>
              </w:numPr>
            </w:pPr>
            <w:r>
              <w:t>Thermomix in Australia</w:t>
            </w:r>
            <w:r w:rsidR="00840F85">
              <w:t xml:space="preserve"> – proceedings launched (</w:t>
            </w:r>
            <w:proofErr w:type="spellStart"/>
            <w:r w:rsidR="00840F85">
              <w:t>ACCC</w:t>
            </w:r>
            <w:proofErr w:type="spellEnd"/>
            <w:r w:rsidR="00840F85">
              <w:t>).</w:t>
            </w:r>
          </w:p>
          <w:p w14:paraId="62557085" w14:textId="77777777" w:rsidR="0024284D" w:rsidRDefault="0024284D" w:rsidP="0024284D">
            <w:pPr>
              <w:pStyle w:val="ListParagraph"/>
              <w:numPr>
                <w:ilvl w:val="0"/>
                <w:numId w:val="8"/>
              </w:numPr>
            </w:pPr>
            <w:r>
              <w:t>New mandatory safety standards were introduced and existing mandatory standards reviewed, often adopting trusted overseas standards, including:</w:t>
            </w:r>
          </w:p>
          <w:p w14:paraId="02CA8F50" w14:textId="77777777" w:rsidR="0024284D" w:rsidRDefault="0024284D" w:rsidP="00840F85">
            <w:pPr>
              <w:pStyle w:val="ListParagraph"/>
              <w:numPr>
                <w:ilvl w:val="1"/>
                <w:numId w:val="8"/>
              </w:numPr>
            </w:pPr>
            <w:bookmarkStart w:id="11" w:name="tempbookmark"/>
            <w:r>
              <w:t>a new standard for self-balancing scooters (</w:t>
            </w:r>
            <w:proofErr w:type="spellStart"/>
            <w:r>
              <w:t>hoverboards</w:t>
            </w:r>
            <w:proofErr w:type="spellEnd"/>
            <w:r>
              <w:t>);</w:t>
            </w:r>
          </w:p>
          <w:p w14:paraId="2FE8A03E" w14:textId="77777777" w:rsidR="0024284D" w:rsidRDefault="0024284D" w:rsidP="00840F85">
            <w:pPr>
              <w:pStyle w:val="ListParagraph"/>
              <w:numPr>
                <w:ilvl w:val="1"/>
                <w:numId w:val="8"/>
              </w:numPr>
            </w:pPr>
            <w:r>
              <w:t>a new standard for elastic luggage straps;</w:t>
            </w:r>
          </w:p>
          <w:p w14:paraId="0A583C80" w14:textId="1C56CA55" w:rsidR="0024284D" w:rsidRDefault="00936309" w:rsidP="00840F85">
            <w:pPr>
              <w:pStyle w:val="ListParagraph"/>
              <w:numPr>
                <w:ilvl w:val="1"/>
                <w:numId w:val="8"/>
              </w:numPr>
            </w:pPr>
            <w:r>
              <w:t>a</w:t>
            </w:r>
            <w:r w:rsidR="0024284D">
              <w:t>n updated standard for children’s nightwear;</w:t>
            </w:r>
          </w:p>
          <w:p w14:paraId="7615BA09" w14:textId="489CEB88" w:rsidR="0024284D" w:rsidRDefault="0024284D" w:rsidP="00840F85">
            <w:pPr>
              <w:pStyle w:val="ListParagraph"/>
              <w:numPr>
                <w:ilvl w:val="1"/>
                <w:numId w:val="8"/>
              </w:numPr>
            </w:pPr>
            <w:r>
              <w:t>an updated standard for babies’ dummies;</w:t>
            </w:r>
            <w:r w:rsidR="00936309">
              <w:t xml:space="preserve"> and</w:t>
            </w:r>
          </w:p>
          <w:p w14:paraId="3A8EECAC" w14:textId="47049347" w:rsidR="0024284D" w:rsidRPr="00FB5FAF" w:rsidRDefault="0024284D" w:rsidP="00840F85">
            <w:pPr>
              <w:pStyle w:val="ListParagraph"/>
              <w:numPr>
                <w:ilvl w:val="1"/>
                <w:numId w:val="8"/>
              </w:numPr>
            </w:pPr>
            <w:proofErr w:type="gramStart"/>
            <w:r>
              <w:t>the</w:t>
            </w:r>
            <w:proofErr w:type="gramEnd"/>
            <w:r>
              <w:t xml:space="preserve"> renewal of the standard for portable soccer goals</w:t>
            </w:r>
            <w:r w:rsidR="00936309">
              <w:t>.</w:t>
            </w:r>
            <w:bookmarkEnd w:id="11"/>
          </w:p>
        </w:tc>
      </w:tr>
    </w:tbl>
    <w:p w14:paraId="4C44E6E3" w14:textId="77777777" w:rsidR="0024284D" w:rsidRDefault="0024284D" w:rsidP="006302A5">
      <w:pPr>
        <w:pStyle w:val="Chartnote"/>
        <w:rPr>
          <w:noProof/>
          <w:lang w:eastAsia="en-AU"/>
        </w:rPr>
        <w:sectPr w:rsidR="0024284D" w:rsidSect="001C320B">
          <w:type w:val="continuous"/>
          <w:pgSz w:w="11906" w:h="16838"/>
          <w:pgMar w:top="1134" w:right="1134" w:bottom="851" w:left="1134" w:header="709" w:footer="437" w:gutter="0"/>
          <w:cols w:space="454"/>
          <w:titlePg/>
          <w:docGrid w:linePitch="360"/>
        </w:sectPr>
      </w:pPr>
    </w:p>
    <w:p w14:paraId="2440BA1D" w14:textId="77777777" w:rsidR="0024284D" w:rsidRDefault="0024284D">
      <w:r>
        <w:rPr>
          <w:b/>
          <w:bCs/>
        </w:rPr>
        <w:lastRenderedPageBreak/>
        <w:br w:type="page"/>
      </w:r>
    </w:p>
    <w:tbl>
      <w:tblPr>
        <w:tblStyle w:val="TableGrid1"/>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283"/>
        <w:gridCol w:w="4819"/>
      </w:tblGrid>
      <w:tr w:rsidR="00806544" w14:paraId="64F0A3DC" w14:textId="77777777" w:rsidTr="00840F85">
        <w:tc>
          <w:tcPr>
            <w:tcW w:w="9921" w:type="dxa"/>
            <w:gridSpan w:val="3"/>
          </w:tcPr>
          <w:p w14:paraId="4BC714FC" w14:textId="69F2D776" w:rsidR="00806544" w:rsidRPr="009B4F64" w:rsidRDefault="004D3BB2" w:rsidP="009B4F64">
            <w:pPr>
              <w:pStyle w:val="Heading2"/>
            </w:pPr>
            <w:r w:rsidRPr="009B4F64">
              <w:lastRenderedPageBreak/>
              <w:t>Decorative alcohol-fuelled devices</w:t>
            </w:r>
          </w:p>
          <w:p w14:paraId="2F7CE1D6" w14:textId="10CD1A01" w:rsidR="00806544" w:rsidRDefault="00234857" w:rsidP="00A3449A">
            <w:pPr>
              <w:pStyle w:val="Summarytext"/>
            </w:pPr>
            <w:r>
              <w:t>Following three product recalls</w:t>
            </w:r>
            <w:r w:rsidR="00936309">
              <w:t>,</w:t>
            </w:r>
            <w:r>
              <w:t xml:space="preserve"> at least 105 injuries and 36 house fires</w:t>
            </w:r>
            <w:r w:rsidR="00936309">
              <w:t>,</w:t>
            </w:r>
            <w:r>
              <w:t xml:space="preserve"> </w:t>
            </w:r>
            <w:r w:rsidR="004D7622">
              <w:t>ACL regulators</w:t>
            </w:r>
            <w:r>
              <w:t xml:space="preserve"> worked together to implement interim bans </w:t>
            </w:r>
            <w:r w:rsidR="00F87570">
              <w:t>on decorative alcohol-fuelled devices (also known as eth</w:t>
            </w:r>
            <w:r w:rsidR="00A3449A">
              <w:t>a</w:t>
            </w:r>
            <w:r w:rsidR="00F87570">
              <w:t>n</w:t>
            </w:r>
            <w:r w:rsidR="00A3449A">
              <w:t>o</w:t>
            </w:r>
            <w:r w:rsidR="00F87570">
              <w:t>l burners)</w:t>
            </w:r>
            <w:r>
              <w:t>.</w:t>
            </w:r>
          </w:p>
        </w:tc>
      </w:tr>
      <w:tr w:rsidR="00806544" w14:paraId="63C8CB7A" w14:textId="77777777" w:rsidTr="009104D1">
        <w:trPr>
          <w:trHeight w:val="6598"/>
        </w:trPr>
        <w:tc>
          <w:tcPr>
            <w:tcW w:w="4819" w:type="dxa"/>
          </w:tcPr>
          <w:p w14:paraId="5015DBC0" w14:textId="2ED76CF8" w:rsidR="00806544" w:rsidRDefault="00806544" w:rsidP="006302A5">
            <w:pPr>
              <w:pStyle w:val="Bullet"/>
              <w:numPr>
                <w:ilvl w:val="0"/>
                <w:numId w:val="0"/>
              </w:numPr>
            </w:pPr>
            <w:r>
              <w:t>Alcohol-fuelled devices are designed for domestic use and are used primarily to improve the ambience of the home. There are three common types of alcohol-fuelled devices: those that require installation in a fixed position, those that are freestanding, and those that are desig</w:t>
            </w:r>
            <w:r w:rsidR="00840F85">
              <w:t>ned to sit on top of furniture.</w:t>
            </w:r>
          </w:p>
          <w:p w14:paraId="730FDE4E" w14:textId="77777777" w:rsidR="00806544" w:rsidRDefault="00806544" w:rsidP="00424400">
            <w:pPr>
              <w:pStyle w:val="Bullet"/>
              <w:numPr>
                <w:ilvl w:val="0"/>
                <w:numId w:val="0"/>
              </w:numPr>
              <w:spacing w:after="240"/>
            </w:pPr>
            <w:r>
              <w:t>They produce a flame using alcohol such as methylated spirits or ethanol in liquid or gel form. They are especially dangerous when being refuelled because the flame is sometimes invisible and the fuel can explode if poured on an open flame or hot surface. Many portable table-top devices were less stable and were more easily knocked over, spi</w:t>
            </w:r>
            <w:r w:rsidR="00840F85">
              <w:t>lling fuel and flames.</w:t>
            </w:r>
          </w:p>
          <w:p w14:paraId="719C31BC" w14:textId="77777777" w:rsidR="009104D1" w:rsidRDefault="001F2956" w:rsidP="00424400">
            <w:pPr>
              <w:spacing w:before="120"/>
              <w:jc w:val="center"/>
            </w:pPr>
            <w:r>
              <w:rPr>
                <w:noProof/>
                <w:lang w:eastAsia="en-AU"/>
              </w:rPr>
              <w:drawing>
                <wp:inline distT="0" distB="0" distL="0" distR="0" wp14:anchorId="4E2AAFBE" wp14:editId="56A4F8AB">
                  <wp:extent cx="1219306" cy="18289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anolBurner_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19306" cy="1828959"/>
                          </a:xfrm>
                          <a:prstGeom prst="rect">
                            <a:avLst/>
                          </a:prstGeom>
                        </pic:spPr>
                      </pic:pic>
                    </a:graphicData>
                  </a:graphic>
                </wp:inline>
              </w:drawing>
            </w:r>
          </w:p>
        </w:tc>
        <w:tc>
          <w:tcPr>
            <w:tcW w:w="283" w:type="dxa"/>
          </w:tcPr>
          <w:p w14:paraId="102CE319" w14:textId="77777777" w:rsidR="00806544" w:rsidRDefault="00806544" w:rsidP="006302A5"/>
        </w:tc>
        <w:tc>
          <w:tcPr>
            <w:tcW w:w="4819" w:type="dxa"/>
          </w:tcPr>
          <w:p w14:paraId="2510FBD8" w14:textId="34F953F9" w:rsidR="00806544" w:rsidRDefault="00806544" w:rsidP="006302A5">
            <w:pPr>
              <w:pStyle w:val="Bullet"/>
              <w:numPr>
                <w:ilvl w:val="0"/>
                <w:numId w:val="0"/>
              </w:numPr>
            </w:pPr>
            <w:r>
              <w:t xml:space="preserve">Regulators contacted suppliers and undertook marketplace surveillance to ensure devices </w:t>
            </w:r>
            <w:r w:rsidR="00936309">
              <w:t>covered by</w:t>
            </w:r>
            <w:r>
              <w:t xml:space="preserve"> the interim bans were removed from sale.</w:t>
            </w:r>
          </w:p>
          <w:p w14:paraId="179A4511" w14:textId="35F89613" w:rsidR="00806544" w:rsidRDefault="00806544" w:rsidP="006302A5">
            <w:r>
              <w:t>A national interim ban was imposed in March 2017 when the state and territory bans expired, allowing the Commonwealth to consult with stakeholders about options for a permanent framew</w:t>
            </w:r>
            <w:r w:rsidR="00840F85">
              <w:t>ork for regulating the devices.</w:t>
            </w:r>
          </w:p>
          <w:p w14:paraId="14586E7A" w14:textId="77777777" w:rsidR="00806544" w:rsidRDefault="00806544" w:rsidP="00424400">
            <w:pPr>
              <w:spacing w:after="240"/>
            </w:pPr>
            <w:r>
              <w:t>The Commonwealth Minister ultimately imposed a mandatory safety standard in July 2017, which requires all devices sold to be installed in a fixed position or meet minimum footprint and weight measurements, plus pass a stability test, contain warning labels and include features to improve safety when refuelling.</w:t>
            </w:r>
          </w:p>
          <w:p w14:paraId="12EF634E" w14:textId="77777777" w:rsidR="00806544" w:rsidRDefault="00424400" w:rsidP="00424400">
            <w:pPr>
              <w:jc w:val="center"/>
            </w:pPr>
            <w:r>
              <w:rPr>
                <w:noProof/>
                <w:lang w:eastAsia="en-AU"/>
              </w:rPr>
              <w:drawing>
                <wp:inline distT="0" distB="0" distL="0" distR="0" wp14:anchorId="151E2C7D" wp14:editId="419D8663">
                  <wp:extent cx="1828959" cy="12193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anolBurner_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8959" cy="1219306"/>
                          </a:xfrm>
                          <a:prstGeom prst="rect">
                            <a:avLst/>
                          </a:prstGeom>
                        </pic:spPr>
                      </pic:pic>
                    </a:graphicData>
                  </a:graphic>
                </wp:inline>
              </w:drawing>
            </w:r>
          </w:p>
          <w:p w14:paraId="1F92F4DF" w14:textId="32D70C2F" w:rsidR="00424400" w:rsidRDefault="00424400" w:rsidP="00424400">
            <w:pPr>
              <w:pStyle w:val="Chartnote"/>
              <w:jc w:val="center"/>
            </w:pPr>
            <w:r>
              <w:t>Source: Queensland Office of Fair Trading</w:t>
            </w:r>
          </w:p>
        </w:tc>
      </w:tr>
    </w:tbl>
    <w:tbl>
      <w:tblPr>
        <w:tblStyle w:val="TableGrid"/>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283"/>
        <w:gridCol w:w="4819"/>
      </w:tblGrid>
      <w:tr w:rsidR="008F2265" w14:paraId="547AB9F0" w14:textId="77777777" w:rsidTr="006302A5">
        <w:tc>
          <w:tcPr>
            <w:tcW w:w="9921" w:type="dxa"/>
            <w:gridSpan w:val="3"/>
            <w:tcBorders>
              <w:top w:val="single" w:sz="18" w:space="0" w:color="D9D9D9" w:themeColor="background1" w:themeShade="D9"/>
            </w:tcBorders>
          </w:tcPr>
          <w:p w14:paraId="4A356F2B" w14:textId="195392E1" w:rsidR="008F2265" w:rsidRPr="009B4F64" w:rsidRDefault="00131B51" w:rsidP="009B4F64">
            <w:pPr>
              <w:pStyle w:val="Heading2"/>
            </w:pPr>
            <w:r w:rsidRPr="009B4F64">
              <w:t>Household Cots</w:t>
            </w:r>
          </w:p>
          <w:p w14:paraId="7EF69338" w14:textId="0690B709" w:rsidR="008F2265" w:rsidRDefault="00CE3B01" w:rsidP="00535277">
            <w:pPr>
              <w:pStyle w:val="Summarytext"/>
            </w:pPr>
            <w:r>
              <w:t>During 2016-</w:t>
            </w:r>
            <w:r w:rsidR="00535277">
              <w:t>17, ACL regulators engaged in a project to assess Australian suppliers’ compliance with the mandatory standard for household cots</w:t>
            </w:r>
            <w:r w:rsidR="004D3BB2">
              <w:t>.</w:t>
            </w:r>
          </w:p>
        </w:tc>
      </w:tr>
      <w:tr w:rsidR="008F2265" w14:paraId="6BF38535" w14:textId="77777777" w:rsidTr="009104D1">
        <w:trPr>
          <w:trHeight w:val="4651"/>
        </w:trPr>
        <w:tc>
          <w:tcPr>
            <w:tcW w:w="4819" w:type="dxa"/>
            <w:tcBorders>
              <w:bottom w:val="single" w:sz="18" w:space="0" w:color="1881AD" w:themeColor="accent5"/>
            </w:tcBorders>
          </w:tcPr>
          <w:p w14:paraId="033C09ED" w14:textId="1339ABD9" w:rsidR="008F2265" w:rsidRDefault="008F2265" w:rsidP="006302A5">
            <w:r>
              <w:t xml:space="preserve">Regulators regularly assess the marketplace to ensure suppliers selling consumer goods regulated under mandatory standards are </w:t>
            </w:r>
            <w:r w:rsidR="00840F85">
              <w:t>complying with those standards.</w:t>
            </w:r>
          </w:p>
          <w:p w14:paraId="3155857E" w14:textId="02781503" w:rsidR="008F2265" w:rsidRDefault="008F2265" w:rsidP="006302A5">
            <w:r>
              <w:t>Building on previous compliance and enforcement work, the focus</w:t>
            </w:r>
            <w:r w:rsidR="000D6617">
              <w:t xml:space="preserve"> of the household cots project</w:t>
            </w:r>
            <w:r>
              <w:t xml:space="preserve"> was Australian online suppliers of cheaper cots. The </w:t>
            </w:r>
            <w:proofErr w:type="spellStart"/>
            <w:r>
              <w:t>ACCC</w:t>
            </w:r>
            <w:proofErr w:type="spellEnd"/>
            <w:r>
              <w:t xml:space="preserve"> coordinated six state and territory regulators to purchase 12 household cots from 12 different suppliers across three states, commissioning laboratory testing against the standard.</w:t>
            </w:r>
          </w:p>
          <w:p w14:paraId="38EEF5B0" w14:textId="5C0B25EA" w:rsidR="008F2265" w:rsidRDefault="008F2265" w:rsidP="00B059CD">
            <w:r>
              <w:t>All 12 products were found to be non-compliant in some way. Regulators negotiated voluntary recalls for four of the products after testing revealed they posed serious safety risks to consumers.</w:t>
            </w:r>
          </w:p>
        </w:tc>
        <w:tc>
          <w:tcPr>
            <w:tcW w:w="283" w:type="dxa"/>
            <w:tcBorders>
              <w:bottom w:val="single" w:sz="18" w:space="0" w:color="1881AD" w:themeColor="accent5"/>
            </w:tcBorders>
          </w:tcPr>
          <w:p w14:paraId="42543349" w14:textId="77777777" w:rsidR="008F2265" w:rsidRDefault="008F2265" w:rsidP="006302A5"/>
        </w:tc>
        <w:tc>
          <w:tcPr>
            <w:tcW w:w="4819" w:type="dxa"/>
            <w:tcBorders>
              <w:bottom w:val="single" w:sz="18" w:space="0" w:color="1881AD" w:themeColor="accent5"/>
            </w:tcBorders>
          </w:tcPr>
          <w:p w14:paraId="334042E6" w14:textId="77777777" w:rsidR="008F2265" w:rsidRDefault="008F2265" w:rsidP="006302A5">
            <w:r>
              <w:t>Regulators also conducted assessments on 618 products in 356 brick-and-mortar stores across Australia. Only 14 (2%) of those products were found to be non-compliant with the standard, mostly relating to missing labelling or unsafe product dimensions.</w:t>
            </w:r>
          </w:p>
          <w:p w14:paraId="4353410E" w14:textId="308F9A4F" w:rsidR="008F2265" w:rsidRDefault="008F2265" w:rsidP="006302A5">
            <w:pPr>
              <w:jc w:val="center"/>
            </w:pPr>
            <w:r>
              <w:rPr>
                <w:noProof/>
                <w:lang w:eastAsia="en-AU"/>
              </w:rPr>
              <w:drawing>
                <wp:inline distT="0" distB="0" distL="0" distR="0" wp14:anchorId="784A3B43" wp14:editId="101F8B04">
                  <wp:extent cx="2057400" cy="2057400"/>
                  <wp:effectExtent l="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57579" cy="2057579"/>
                          </a:xfrm>
                          <a:prstGeom prst="rect">
                            <a:avLst/>
                          </a:prstGeom>
                          <a:noFill/>
                          <a:ln>
                            <a:noFill/>
                          </a:ln>
                        </pic:spPr>
                      </pic:pic>
                    </a:graphicData>
                  </a:graphic>
                </wp:inline>
              </w:drawing>
            </w:r>
          </w:p>
        </w:tc>
      </w:tr>
      <w:tr w:rsidR="00A94937" w14:paraId="2749BBA1" w14:textId="77777777" w:rsidTr="00840F85">
        <w:tc>
          <w:tcPr>
            <w:tcW w:w="9921" w:type="dxa"/>
            <w:gridSpan w:val="3"/>
          </w:tcPr>
          <w:p w14:paraId="6450B798" w14:textId="421B556C" w:rsidR="00A94937" w:rsidRPr="009B4F64" w:rsidRDefault="008F2265" w:rsidP="009B4F64">
            <w:pPr>
              <w:pStyle w:val="Heading2"/>
            </w:pPr>
            <w:r w:rsidRPr="009B4F64">
              <w:lastRenderedPageBreak/>
              <w:br w:type="page"/>
            </w:r>
            <w:r w:rsidR="00A94937" w:rsidRPr="009B4F64">
              <w:br w:type="page"/>
              <w:t>Button Battery National Strategy</w:t>
            </w:r>
          </w:p>
          <w:p w14:paraId="07A02F78" w14:textId="0AB873BB" w:rsidR="00A94937" w:rsidRDefault="00062039" w:rsidP="00062039">
            <w:pPr>
              <w:pStyle w:val="Summarytext"/>
            </w:pPr>
            <w:r w:rsidRPr="006720B9">
              <w:t xml:space="preserve">Each week, an estimated 20 children visit an emergency department </w:t>
            </w:r>
            <w:r>
              <w:t xml:space="preserve">in Australia </w:t>
            </w:r>
            <w:r w:rsidRPr="006720B9">
              <w:t>with suspected exposure to button batteries.</w:t>
            </w:r>
            <w:r>
              <w:t xml:space="preserve"> </w:t>
            </w:r>
            <w:r w:rsidR="004D7622">
              <w:t>ACL regulators</w:t>
            </w:r>
            <w:r w:rsidR="00A94937" w:rsidRPr="004D3BB2">
              <w:t xml:space="preserve"> commenced a national strategy to protect young children from the risk of serious injury or death</w:t>
            </w:r>
            <w:r>
              <w:t xml:space="preserve"> posed by these batteries</w:t>
            </w:r>
            <w:r w:rsidR="00A94937">
              <w:t>.</w:t>
            </w:r>
          </w:p>
        </w:tc>
      </w:tr>
      <w:tr w:rsidR="00A94937" w14:paraId="15EF3517" w14:textId="77777777" w:rsidTr="003D463E">
        <w:tc>
          <w:tcPr>
            <w:tcW w:w="4819" w:type="dxa"/>
          </w:tcPr>
          <w:p w14:paraId="52AFC955" w14:textId="231662D2" w:rsidR="00A94937" w:rsidRDefault="00A94937" w:rsidP="00244D5A">
            <w:r w:rsidRPr="006720B9">
              <w:t xml:space="preserve">Button batteries are found in </w:t>
            </w:r>
            <w:r>
              <w:t xml:space="preserve">many common </w:t>
            </w:r>
            <w:r w:rsidRPr="006720B9">
              <w:t>household devices.</w:t>
            </w:r>
            <w:r>
              <w:t xml:space="preserve"> </w:t>
            </w:r>
            <w:r w:rsidRPr="006720B9">
              <w:t xml:space="preserve">If a </w:t>
            </w:r>
            <w:r>
              <w:t xml:space="preserve">young </w:t>
            </w:r>
            <w:r w:rsidRPr="006720B9">
              <w:t xml:space="preserve">child swallows a button battery it can get stuck in their oesophagus or elsewhere in their </w:t>
            </w:r>
            <w:proofErr w:type="gramStart"/>
            <w:r w:rsidRPr="006720B9">
              <w:t>system,</w:t>
            </w:r>
            <w:proofErr w:type="gramEnd"/>
            <w:r w:rsidRPr="006720B9">
              <w:t xml:space="preserve"> and burn through soft tissue in as little as two hours, causing serious illnes</w:t>
            </w:r>
            <w:r w:rsidR="00840F85">
              <w:t>s or death.</w:t>
            </w:r>
          </w:p>
          <w:tbl>
            <w:tblPr>
              <w:tblW w:w="4111" w:type="dxa"/>
              <w:tblInd w:w="284" w:type="dxa"/>
              <w:shd w:val="clear" w:color="auto" w:fill="E5F5EF" w:themeFill="background2"/>
              <w:tblLook w:val="01E0" w:firstRow="1" w:lastRow="1" w:firstColumn="1" w:lastColumn="1" w:noHBand="0" w:noVBand="0"/>
            </w:tblPr>
            <w:tblGrid>
              <w:gridCol w:w="4111"/>
            </w:tblGrid>
            <w:tr w:rsidR="00442CC4" w14:paraId="5C9B8665" w14:textId="77777777" w:rsidTr="00672B80">
              <w:trPr>
                <w:trHeight w:val="1501"/>
              </w:trPr>
              <w:tc>
                <w:tcPr>
                  <w:tcW w:w="5000" w:type="pct"/>
                  <w:shd w:val="clear" w:color="auto" w:fill="E5F5EF" w:themeFill="background2"/>
                </w:tcPr>
                <w:p w14:paraId="79235C5E" w14:textId="4B8A7217" w:rsidR="00442CC4" w:rsidRPr="008866DD" w:rsidRDefault="00442CC4" w:rsidP="00672B80">
                  <w:pPr>
                    <w:pStyle w:val="BoxHeading0"/>
                    <w:spacing w:before="120"/>
                    <w:rPr>
                      <w:b w:val="0"/>
                    </w:rPr>
                  </w:pPr>
                  <w:r w:rsidRPr="00D65831">
                    <w:rPr>
                      <w:color w:val="105674" w:themeColor="accent1" w:themeShade="80"/>
                    </w:rPr>
                    <w:t>“</w:t>
                  </w:r>
                  <w:r w:rsidRPr="00442CC4">
                    <w:t>In September 2016, regulators commenced a national two-year strategy for improving the safety of consumer products powered by button batteries, complementing other initiatives by regulators, suppliers and consumer groups.</w:t>
                  </w:r>
                  <w:r w:rsidRPr="00D65831">
                    <w:rPr>
                      <w:color w:val="105674" w:themeColor="accent1" w:themeShade="80"/>
                    </w:rPr>
                    <w:t>”</w:t>
                  </w:r>
                </w:p>
              </w:tc>
            </w:tr>
          </w:tbl>
          <w:p w14:paraId="3CCBA469" w14:textId="324F6AAE" w:rsidR="00A94937" w:rsidRDefault="00A94937" w:rsidP="00442CC4">
            <w:pPr>
              <w:spacing w:before="120"/>
            </w:pPr>
            <w:r w:rsidRPr="006720B9">
              <w:t>In Australia, two children have died from b</w:t>
            </w:r>
            <w:r w:rsidR="00840F85">
              <w:t>utton battery related injuries.</w:t>
            </w:r>
          </w:p>
          <w:p w14:paraId="6B6F2483" w14:textId="6557ADA3" w:rsidR="00A94937" w:rsidRDefault="00A94937" w:rsidP="00244D5A">
            <w:r w:rsidRPr="00442CC4">
              <w:t>In September 2016, regulators commenced a national two-year strategy for improving the safety of consumer products powered by button batteries, complementing other initiatives by regulators, suppliers and consumer groups.</w:t>
            </w:r>
            <w:r>
              <w:t xml:space="preserve"> R</w:t>
            </w:r>
            <w:r w:rsidRPr="005E2503">
              <w:t>egulators will be collecting evidence to inform regulatory and other approaches to improve button battery safety</w:t>
            </w:r>
            <w:r w:rsidR="00840F85">
              <w:t>.</w:t>
            </w:r>
          </w:p>
          <w:p w14:paraId="0F0B5DCB" w14:textId="4549F7A7" w:rsidR="00A94937" w:rsidRDefault="00A94937" w:rsidP="008B42E8">
            <w:pPr>
              <w:spacing w:before="120"/>
              <w:jc w:val="center"/>
            </w:pPr>
            <w:r>
              <w:rPr>
                <w:noProof/>
                <w:lang w:eastAsia="en-AU"/>
              </w:rPr>
              <w:drawing>
                <wp:inline distT="0" distB="0" distL="0" distR="0" wp14:anchorId="359632BD" wp14:editId="4918098A">
                  <wp:extent cx="2087593" cy="1174577"/>
                  <wp:effectExtent l="0" t="0" r="8255" b="6985"/>
                  <wp:docPr id="15" name="Picture 15" descr="C:\Users\wir\AppData\Local\Microsoft\Windows\Temporary Internet Files\Content.Outlook\74J2OYQO\Button battery safety in the h2 (0-01-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r\AppData\Local\Microsoft\Windows\Temporary Internet Files\Content.Outlook\74J2OYQO\Button battery safety in the h2 (0-01-07-1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87593" cy="1174577"/>
                          </a:xfrm>
                          <a:prstGeom prst="rect">
                            <a:avLst/>
                          </a:prstGeom>
                          <a:noFill/>
                          <a:ln>
                            <a:noFill/>
                          </a:ln>
                        </pic:spPr>
                      </pic:pic>
                    </a:graphicData>
                  </a:graphic>
                </wp:inline>
              </w:drawing>
            </w:r>
          </w:p>
        </w:tc>
        <w:tc>
          <w:tcPr>
            <w:tcW w:w="283" w:type="dxa"/>
          </w:tcPr>
          <w:p w14:paraId="4219EE97" w14:textId="77777777" w:rsidR="00A94937" w:rsidRDefault="00A94937" w:rsidP="00244D5A"/>
        </w:tc>
        <w:tc>
          <w:tcPr>
            <w:tcW w:w="4819" w:type="dxa"/>
          </w:tcPr>
          <w:p w14:paraId="77E2F962" w14:textId="52FAD881" w:rsidR="00A94937" w:rsidRDefault="00442CC4" w:rsidP="00244D5A">
            <w:r>
              <w:t xml:space="preserve">A significant part of the strategy involves regulators conducting marketplace surveillance to identify and </w:t>
            </w:r>
            <w:r w:rsidR="00A94937">
              <w:t>assess consumer products powered by button batteries, as well as button batteries themselves.</w:t>
            </w:r>
          </w:p>
          <w:p w14:paraId="59861F55" w14:textId="4F168279" w:rsidR="00A94937" w:rsidRDefault="00A94937" w:rsidP="00244D5A">
            <w:r>
              <w:t xml:space="preserve">Products are being assessed against the </w:t>
            </w:r>
            <w:r>
              <w:rPr>
                <w:i/>
              </w:rPr>
              <w:t xml:space="preserve">Industry Code for Consumer Goods </w:t>
            </w:r>
            <w:r w:rsidR="0085177E">
              <w:rPr>
                <w:i/>
              </w:rPr>
              <w:t xml:space="preserve">that </w:t>
            </w:r>
            <w:r>
              <w:rPr>
                <w:i/>
              </w:rPr>
              <w:t>Contain Button Batteries</w:t>
            </w:r>
            <w:r>
              <w:t xml:space="preserve">, </w:t>
            </w:r>
            <w:r w:rsidRPr="005E2503">
              <w:t xml:space="preserve">developed by retailers, associations, and product safety consultants with input from the </w:t>
            </w:r>
            <w:proofErr w:type="spellStart"/>
            <w:r w:rsidRPr="005E2503">
              <w:t>ACCC</w:t>
            </w:r>
            <w:proofErr w:type="spellEnd"/>
            <w:r w:rsidRPr="005E2503">
              <w:t xml:space="preserve"> and state and territ</w:t>
            </w:r>
            <w:r w:rsidR="00840F85">
              <w:t>ory consumer safety regulators.</w:t>
            </w:r>
          </w:p>
          <w:p w14:paraId="096CEDF4" w14:textId="5416DA00" w:rsidR="00A94937" w:rsidRDefault="00A94937" w:rsidP="00244D5A">
            <w:r w:rsidRPr="005E2503">
              <w:t xml:space="preserve">The </w:t>
            </w:r>
            <w:r>
              <w:t xml:space="preserve">Industry </w:t>
            </w:r>
            <w:r w:rsidRPr="005E2503">
              <w:t>Code recommends that suppliers of consumer goods include safety</w:t>
            </w:r>
            <w:r w:rsidR="0085177E">
              <w:t xml:space="preserve"> features</w:t>
            </w:r>
            <w:r w:rsidRPr="005E2503">
              <w:t>, such as battery enclosures requiring the additional use of a tool t</w:t>
            </w:r>
            <w:r>
              <w:t>o gain access to the batteries. Other aspects include child resistant packaging for batteries, to minimise opportunities for young children to swallow batteries.</w:t>
            </w:r>
          </w:p>
          <w:p w14:paraId="32F15699" w14:textId="7E2067C5" w:rsidR="00A94937" w:rsidRDefault="00A94937" w:rsidP="00244D5A">
            <w:r>
              <w:t xml:space="preserve">The initial marketplace surveillance resulted in suppliers voluntarily removing button battery-powered products from sale, recalling products and </w:t>
            </w:r>
            <w:r w:rsidR="00840F85">
              <w:t>updating labelling on products.</w:t>
            </w:r>
          </w:p>
          <w:p w14:paraId="5951BEAB" w14:textId="77777777" w:rsidR="00A94937" w:rsidRDefault="00A94937" w:rsidP="008B42E8">
            <w:pPr>
              <w:spacing w:before="1320"/>
              <w:jc w:val="center"/>
              <w:rPr>
                <w:noProof/>
                <w:lang w:eastAsia="en-AU"/>
              </w:rPr>
            </w:pPr>
            <w:r>
              <w:rPr>
                <w:noProof/>
                <w:lang w:eastAsia="en-AU"/>
              </w:rPr>
              <w:drawing>
                <wp:inline distT="0" distB="0" distL="0" distR="0" wp14:anchorId="58438BE1" wp14:editId="7186EF94">
                  <wp:extent cx="2078966" cy="1168935"/>
                  <wp:effectExtent l="0" t="0" r="0" b="0"/>
                  <wp:docPr id="14" name="Picture 14" descr="C:\Users\wir\AppData\Local\Microsoft\Windows\Temporary Internet Files\Content.Outlook\74J2OYQO\ButtonBatteryPacka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r\AppData\Local\Microsoft\Windows\Temporary Internet Files\Content.Outlook\74J2OYQO\ButtonBatteryPackaging.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578" r="-1"/>
                          <a:stretch/>
                        </pic:blipFill>
                        <pic:spPr bwMode="auto">
                          <a:xfrm>
                            <a:off x="0" y="0"/>
                            <a:ext cx="2078966" cy="1168935"/>
                          </a:xfrm>
                          <a:prstGeom prst="rect">
                            <a:avLst/>
                          </a:prstGeom>
                          <a:noFill/>
                          <a:ln>
                            <a:noFill/>
                          </a:ln>
                          <a:extLst>
                            <a:ext uri="{53640926-AAD7-44D8-BBD7-CCE9431645EC}">
                              <a14:shadowObscured xmlns:a14="http://schemas.microsoft.com/office/drawing/2010/main"/>
                            </a:ext>
                          </a:extLst>
                        </pic:spPr>
                      </pic:pic>
                    </a:graphicData>
                  </a:graphic>
                </wp:inline>
              </w:drawing>
            </w:r>
          </w:p>
          <w:p w14:paraId="6E6E3B8B" w14:textId="402B5E8A" w:rsidR="003268BD" w:rsidRPr="003268BD" w:rsidRDefault="003268BD" w:rsidP="001F61AB">
            <w:pPr>
              <w:pStyle w:val="Chartnote"/>
              <w:jc w:val="center"/>
              <w:rPr>
                <w:noProof/>
                <w:lang w:eastAsia="en-AU"/>
              </w:rPr>
            </w:pPr>
            <w:r w:rsidRPr="003268BD">
              <w:rPr>
                <w:noProof/>
                <w:lang w:eastAsia="en-AU"/>
              </w:rPr>
              <w:t>Source: ACCC</w:t>
            </w:r>
          </w:p>
        </w:tc>
      </w:tr>
      <w:tr w:rsidR="008F2265" w14:paraId="52DDDE78" w14:textId="77777777" w:rsidTr="003D463E">
        <w:tc>
          <w:tcPr>
            <w:tcW w:w="9921" w:type="dxa"/>
            <w:gridSpan w:val="3"/>
          </w:tcPr>
          <w:p w14:paraId="041DB6CB" w14:textId="709CA2E1" w:rsidR="008F2265" w:rsidRPr="009B4F64" w:rsidRDefault="00A94937" w:rsidP="009B4F64">
            <w:pPr>
              <w:pStyle w:val="Heading2"/>
            </w:pPr>
            <w:r w:rsidRPr="009B4F64">
              <w:lastRenderedPageBreak/>
              <w:br w:type="page"/>
            </w:r>
            <w:r w:rsidR="00436470" w:rsidRPr="009B4F64">
              <w:t>Toys for children up to and including 36 months of age</w:t>
            </w:r>
          </w:p>
          <w:p w14:paraId="02FA2EB1" w14:textId="2D4EE1C1" w:rsidR="008F2265" w:rsidRDefault="00131B51" w:rsidP="00B059CD">
            <w:pPr>
              <w:pStyle w:val="Summarytext"/>
            </w:pPr>
            <w:r>
              <w:t>The Federal Court found that a</w:t>
            </w:r>
            <w:r w:rsidR="00436470" w:rsidRPr="00436470">
              <w:rPr>
                <w:lang w:val="en"/>
              </w:rPr>
              <w:t xml:space="preserve"> retailer sold </w:t>
            </w:r>
            <w:r w:rsidR="003F3128">
              <w:rPr>
                <w:lang w:val="en"/>
              </w:rPr>
              <w:t>toys</w:t>
            </w:r>
            <w:r w:rsidR="009E0D87">
              <w:rPr>
                <w:lang w:val="en"/>
              </w:rPr>
              <w:t xml:space="preserve"> for young children</w:t>
            </w:r>
            <w:r w:rsidR="003F3128">
              <w:rPr>
                <w:lang w:val="en"/>
              </w:rPr>
              <w:t xml:space="preserve"> and several other products that failed to comply with relevant mandatory safety </w:t>
            </w:r>
            <w:r w:rsidR="009E0D87">
              <w:rPr>
                <w:lang w:val="en"/>
              </w:rPr>
              <w:t>or</w:t>
            </w:r>
            <w:r w:rsidR="003F3128">
              <w:rPr>
                <w:lang w:val="en"/>
              </w:rPr>
              <w:t xml:space="preserve"> information standards</w:t>
            </w:r>
            <w:r w:rsidR="00A94937">
              <w:rPr>
                <w:lang w:val="en"/>
              </w:rPr>
              <w:t>.</w:t>
            </w:r>
          </w:p>
        </w:tc>
      </w:tr>
      <w:tr w:rsidR="008F2265" w14:paraId="051E6E7F" w14:textId="77777777" w:rsidTr="003D463E">
        <w:trPr>
          <w:trHeight w:val="4887"/>
        </w:trPr>
        <w:tc>
          <w:tcPr>
            <w:tcW w:w="4819" w:type="dxa"/>
            <w:tcBorders>
              <w:bottom w:val="single" w:sz="18" w:space="0" w:color="D8D8D8" w:themeColor="accent4"/>
            </w:tcBorders>
          </w:tcPr>
          <w:p w14:paraId="24AC74D8" w14:textId="39B0778D" w:rsidR="008F2265" w:rsidRDefault="008F2265" w:rsidP="006302A5">
            <w:r>
              <w:t>Toys suitable for young children must comply with a mandatory standard to avoid choking hazards and other hazards, given the tendency for young children to mouth toys (i</w:t>
            </w:r>
            <w:r w:rsidR="00840F85">
              <w:t>ncluding broken parts of toys).</w:t>
            </w:r>
          </w:p>
          <w:p w14:paraId="070B4562" w14:textId="31FB4EB4" w:rsidR="008F2265" w:rsidRDefault="008F2265" w:rsidP="006302A5">
            <w:r>
              <w:t>On 23 June 2017, the Federal Court found that Daiso Industries (Australia) Pty Ltd supplied projectile toys, elastic luggage straps, sunglasses and fashion spectacles, cosmetic</w:t>
            </w:r>
            <w:r w:rsidR="00062039">
              <w:t>s</w:t>
            </w:r>
            <w:r>
              <w:t xml:space="preserve"> and toys for children up to and including 36 months of age that </w:t>
            </w:r>
            <w:r w:rsidR="0074698D">
              <w:t>did not meet</w:t>
            </w:r>
            <w:r>
              <w:t xml:space="preserve"> the relevant mandatory safety </w:t>
            </w:r>
            <w:r w:rsidR="009E0D87">
              <w:t>or</w:t>
            </w:r>
            <w:r>
              <w:t xml:space="preserve"> information standards. This followed an investigation by Consumer Affairs Victoria, assisted by NSW Fair Trading and the Queensland Office of Fair Trading.</w:t>
            </w:r>
          </w:p>
          <w:p w14:paraId="5AACC75B" w14:textId="5ED79C34" w:rsidR="008F2265" w:rsidRDefault="00840F85" w:rsidP="00840F85">
            <w:r>
              <w:t xml:space="preserve">There was disagreement about whether the toys were </w:t>
            </w:r>
            <w:r w:rsidRPr="00C62FC4">
              <w:t>“toys for children up to and including 36 months of age, being objects manufactured, designed, labelled or marketed as playthings” within the meaning of the</w:t>
            </w:r>
            <w:r>
              <w:t xml:space="preserve"> mandatory standard.</w:t>
            </w:r>
          </w:p>
        </w:tc>
        <w:tc>
          <w:tcPr>
            <w:tcW w:w="283" w:type="dxa"/>
            <w:tcBorders>
              <w:bottom w:val="single" w:sz="18" w:space="0" w:color="D8D8D8" w:themeColor="accent4"/>
            </w:tcBorders>
          </w:tcPr>
          <w:p w14:paraId="3168E319" w14:textId="77777777" w:rsidR="008F2265" w:rsidRDefault="008F2265" w:rsidP="006302A5"/>
        </w:tc>
        <w:tc>
          <w:tcPr>
            <w:tcW w:w="4819" w:type="dxa"/>
            <w:tcBorders>
              <w:bottom w:val="single" w:sz="18" w:space="0" w:color="D8D8D8" w:themeColor="accent4"/>
            </w:tcBorders>
          </w:tcPr>
          <w:p w14:paraId="1FDD0549" w14:textId="26C852DB" w:rsidR="008F2265" w:rsidRDefault="008F2265" w:rsidP="006302A5">
            <w:r w:rsidRPr="00C62FC4">
              <w:t xml:space="preserve">Justice </w:t>
            </w:r>
            <w:proofErr w:type="spellStart"/>
            <w:r w:rsidRPr="00C62FC4">
              <w:t>Moshinsky</w:t>
            </w:r>
            <w:proofErr w:type="spellEnd"/>
            <w:r>
              <w:t xml:space="preserve"> </w:t>
            </w:r>
            <w:r w:rsidRPr="00C62FC4">
              <w:t xml:space="preserve">found that it would undermine the purpose of the consumer safety regime if product safety standards were not applied to toys </w:t>
            </w:r>
            <w:r>
              <w:t xml:space="preserve">with </w:t>
            </w:r>
            <w:r w:rsidR="0074698D">
              <w:t xml:space="preserve">which </w:t>
            </w:r>
            <w:r w:rsidRPr="00C62FC4">
              <w:t>children have meaningful play, notwithstanding whether the children use the toys as intended</w:t>
            </w:r>
            <w:r w:rsidR="00840F85">
              <w:t>.</w:t>
            </w:r>
          </w:p>
          <w:p w14:paraId="7D2074C4" w14:textId="77777777" w:rsidR="008F2265" w:rsidRDefault="008F2265" w:rsidP="006302A5">
            <w:r w:rsidRPr="00C62FC4">
              <w:t>The majority of Daiso’s toys had disclaimers that the toys were for children of age</w:t>
            </w:r>
            <w:r>
              <w:t xml:space="preserve">s </w:t>
            </w:r>
            <w:r w:rsidRPr="00C62FC4">
              <w:t xml:space="preserve">above 3 years old. However, Justice </w:t>
            </w:r>
            <w:proofErr w:type="spellStart"/>
            <w:r w:rsidRPr="00C62FC4">
              <w:t>Moshinsky</w:t>
            </w:r>
            <w:proofErr w:type="spellEnd"/>
            <w:r>
              <w:t xml:space="preserve"> </w:t>
            </w:r>
            <w:r w:rsidRPr="00C62FC4">
              <w:t>found that these disclaimers were not sufficient because they were in very small print, were not prominent enough or could not be interpreted as a disclaimer.</w:t>
            </w:r>
          </w:p>
          <w:p w14:paraId="612C8CB2" w14:textId="12622240" w:rsidR="008F2265" w:rsidRDefault="008F2265" w:rsidP="000D6617">
            <w:r>
              <w:t xml:space="preserve">On 6 December 2017, Daiso was ordered to pay </w:t>
            </w:r>
            <w:r>
              <w:br/>
              <w:t xml:space="preserve">$1 million in penalties, pay costs of $160,000, </w:t>
            </w:r>
            <w:proofErr w:type="gramStart"/>
            <w:r>
              <w:t>implement</w:t>
            </w:r>
            <w:proofErr w:type="gramEnd"/>
            <w:r>
              <w:t xml:space="preserve"> a compliance plan</w:t>
            </w:r>
            <w:r w:rsidR="000D6617">
              <w:t>,</w:t>
            </w:r>
            <w:r>
              <w:t xml:space="preserve"> and pay the disposal and destruction costs of goods purchased by regulators.</w:t>
            </w:r>
          </w:p>
        </w:tc>
      </w:tr>
      <w:tr w:rsidR="000C1977" w14:paraId="3A8B6B90" w14:textId="77777777" w:rsidTr="003D463E">
        <w:tc>
          <w:tcPr>
            <w:tcW w:w="9921" w:type="dxa"/>
            <w:gridSpan w:val="3"/>
            <w:tcBorders>
              <w:top w:val="single" w:sz="18" w:space="0" w:color="D8D8D8" w:themeColor="accent4"/>
              <w:left w:val="nil"/>
              <w:bottom w:val="nil"/>
              <w:right w:val="nil"/>
            </w:tcBorders>
            <w:hideMark/>
          </w:tcPr>
          <w:p w14:paraId="240D0985" w14:textId="6246E7F8" w:rsidR="00436470" w:rsidRPr="009B4F64" w:rsidRDefault="00E6331A" w:rsidP="009B4F64">
            <w:pPr>
              <w:pStyle w:val="Heading2"/>
            </w:pPr>
            <w:r w:rsidRPr="009B4F64">
              <w:t>Children’s nightwear</w:t>
            </w:r>
          </w:p>
          <w:p w14:paraId="21EA74B1" w14:textId="40609E71" w:rsidR="000C1977" w:rsidRDefault="00E6331A" w:rsidP="007A3FDE">
            <w:pPr>
              <w:pStyle w:val="Summarytext"/>
            </w:pPr>
            <w:r>
              <w:t xml:space="preserve">In 2016 the Federal Court </w:t>
            </w:r>
            <w:r w:rsidR="00436470">
              <w:t xml:space="preserve">ordered a penalty of $500,000 against </w:t>
            </w:r>
            <w:r w:rsidR="007A3FDE">
              <w:t>a supplier of children’s nightwear which did not comply with the mandatory safety standard relating to fire hazards.</w:t>
            </w:r>
          </w:p>
        </w:tc>
      </w:tr>
      <w:tr w:rsidR="000C1977" w14:paraId="55572890" w14:textId="77777777" w:rsidTr="000C1977">
        <w:tc>
          <w:tcPr>
            <w:tcW w:w="4819" w:type="dxa"/>
            <w:tcBorders>
              <w:top w:val="nil"/>
              <w:left w:val="nil"/>
              <w:bottom w:val="single" w:sz="18" w:space="0" w:color="1881AD" w:themeColor="accent5"/>
              <w:right w:val="nil"/>
            </w:tcBorders>
            <w:hideMark/>
          </w:tcPr>
          <w:p w14:paraId="11AA552C" w14:textId="77777777" w:rsidR="000C1977" w:rsidRDefault="000C1977">
            <w:r>
              <w:t>Children can suffer serious burns when their nightwear catches fire, so it is crucial for parents to know how flammable their children’s nightwear is. The mandatory safety standard for children’s nightwear exists to ensure that consumers have accurate information about flammability.</w:t>
            </w:r>
          </w:p>
          <w:p w14:paraId="4E923500" w14:textId="735B73AB" w:rsidR="000C1977" w:rsidRDefault="000C1977">
            <w:r>
              <w:t xml:space="preserve">On 30 August 2016, the Federal Court ordered </w:t>
            </w:r>
            <w:proofErr w:type="spellStart"/>
            <w:r>
              <w:t>Ozsale</w:t>
            </w:r>
            <w:proofErr w:type="spellEnd"/>
            <w:r>
              <w:t xml:space="preserve"> Pty Ltd </w:t>
            </w:r>
            <w:r w:rsidR="000D6617">
              <w:t>(</w:t>
            </w:r>
            <w:proofErr w:type="spellStart"/>
            <w:r w:rsidR="000D6617">
              <w:t>Ozsale</w:t>
            </w:r>
            <w:proofErr w:type="spellEnd"/>
            <w:r w:rsidR="000D6617">
              <w:t xml:space="preserve">) </w:t>
            </w:r>
            <w:r>
              <w:t xml:space="preserve">to pay penalties totalling $500,000 for supplying children’s nightwear which did not comply with the Australian mandatory safety standard. This followed an </w:t>
            </w:r>
            <w:proofErr w:type="spellStart"/>
            <w:r>
              <w:t>ACCC</w:t>
            </w:r>
            <w:proofErr w:type="spellEnd"/>
            <w:r>
              <w:t xml:space="preserve"> investigation.</w:t>
            </w:r>
          </w:p>
          <w:p w14:paraId="5A082DCB" w14:textId="16716202" w:rsidR="000C1977" w:rsidRDefault="000C1977">
            <w:proofErr w:type="spellStart"/>
            <w:r>
              <w:t>Ozsale</w:t>
            </w:r>
            <w:proofErr w:type="spellEnd"/>
            <w:r>
              <w:t xml:space="preserve"> is </w:t>
            </w:r>
            <w:proofErr w:type="gramStart"/>
            <w:r>
              <w:t>a membership</w:t>
            </w:r>
            <w:proofErr w:type="gramEnd"/>
            <w:r>
              <w:t xml:space="preserve">-based online retailer predominantly selling clothing which is sourced by purchasing excess inventory from mostly overseas suppliers. </w:t>
            </w:r>
            <w:proofErr w:type="spellStart"/>
            <w:r>
              <w:t>Ozsale</w:t>
            </w:r>
            <w:proofErr w:type="spellEnd"/>
            <w:r>
              <w:t xml:space="preserve"> sold over 200 non-compliant garments to Australian consumers and had over 11,000 non-compliant garments available for supply to Australian consumers.</w:t>
            </w:r>
          </w:p>
        </w:tc>
        <w:tc>
          <w:tcPr>
            <w:tcW w:w="283" w:type="dxa"/>
            <w:tcBorders>
              <w:top w:val="nil"/>
              <w:left w:val="nil"/>
              <w:bottom w:val="single" w:sz="18" w:space="0" w:color="1881AD" w:themeColor="accent5"/>
              <w:right w:val="nil"/>
            </w:tcBorders>
          </w:tcPr>
          <w:p w14:paraId="06D1BB10" w14:textId="77777777" w:rsidR="000C1977" w:rsidRDefault="000C1977"/>
        </w:tc>
        <w:tc>
          <w:tcPr>
            <w:tcW w:w="4819" w:type="dxa"/>
            <w:tcBorders>
              <w:top w:val="nil"/>
              <w:left w:val="nil"/>
              <w:bottom w:val="single" w:sz="18" w:space="0" w:color="1881AD" w:themeColor="accent5"/>
              <w:right w:val="nil"/>
            </w:tcBorders>
          </w:tcPr>
          <w:p w14:paraId="37020105" w14:textId="75AFB044" w:rsidR="000C1977" w:rsidRDefault="000C1977" w:rsidP="00B059CD">
            <w:proofErr w:type="spellStart"/>
            <w:r>
              <w:t>Ozsale</w:t>
            </w:r>
            <w:proofErr w:type="spellEnd"/>
            <w:r>
              <w:t xml:space="preserve"> admitted in joint submissions to the court that it supplied five styles of nightwear on various dates between February 2014 and October 2015 that failed to meet the mandatory safety standard for children’s nightwear:</w:t>
            </w:r>
          </w:p>
          <w:p w14:paraId="62EDFD19" w14:textId="17685120" w:rsidR="000C1977" w:rsidRDefault="000C1977" w:rsidP="000D6617">
            <w:pPr>
              <w:pStyle w:val="ListParagraph"/>
              <w:numPr>
                <w:ilvl w:val="0"/>
                <w:numId w:val="29"/>
              </w:numPr>
            </w:pPr>
            <w:r>
              <w:t xml:space="preserve">the Sleep Sack, Orange Superhero </w:t>
            </w:r>
            <w:r w:rsidR="009E0D87">
              <w:t>Pyjamas</w:t>
            </w:r>
            <w:r>
              <w:t xml:space="preserve"> and </w:t>
            </w:r>
            <w:proofErr w:type="spellStart"/>
            <w:r>
              <w:t>Absorba</w:t>
            </w:r>
            <w:proofErr w:type="spellEnd"/>
            <w:r>
              <w:t xml:space="preserve"> Bodysuit, where the fire-hazard warning labelling was absent;</w:t>
            </w:r>
          </w:p>
          <w:p w14:paraId="5F139194" w14:textId="11F3AAE4" w:rsidR="000C1977" w:rsidRDefault="000C1977" w:rsidP="000D6617">
            <w:pPr>
              <w:pStyle w:val="ListParagraph"/>
              <w:numPr>
                <w:ilvl w:val="0"/>
                <w:numId w:val="29"/>
              </w:numPr>
            </w:pPr>
            <w:r>
              <w:t xml:space="preserve">the Joules Junior </w:t>
            </w:r>
            <w:r w:rsidR="009E0D87">
              <w:t>Pyjamas</w:t>
            </w:r>
            <w:r>
              <w:t xml:space="preserve"> and </w:t>
            </w:r>
            <w:proofErr w:type="spellStart"/>
            <w:r>
              <w:t>Babycottons</w:t>
            </w:r>
            <w:proofErr w:type="spellEnd"/>
            <w:r>
              <w:t xml:space="preserve"> </w:t>
            </w:r>
            <w:r w:rsidR="009E0D87">
              <w:t>Pyjamas</w:t>
            </w:r>
            <w:r>
              <w:t>, which had the wrong type of fire-hazard warning label; and</w:t>
            </w:r>
          </w:p>
          <w:p w14:paraId="0CC4D161" w14:textId="6260BDC4" w:rsidR="000C1977" w:rsidRDefault="000C1977" w:rsidP="000D6617">
            <w:pPr>
              <w:pStyle w:val="ListParagraph"/>
              <w:numPr>
                <w:ilvl w:val="0"/>
                <w:numId w:val="29"/>
              </w:numPr>
            </w:pPr>
            <w:proofErr w:type="gramStart"/>
            <w:r>
              <w:t>the</w:t>
            </w:r>
            <w:proofErr w:type="gramEnd"/>
            <w:r>
              <w:t xml:space="preserve"> Orange Superhero </w:t>
            </w:r>
            <w:r w:rsidR="009E0D87">
              <w:t>Pyjamas</w:t>
            </w:r>
            <w:r>
              <w:t>, which were not compliant with requirements relating to mass of the fabric and length of trims.</w:t>
            </w:r>
          </w:p>
          <w:p w14:paraId="45E09F96" w14:textId="05CC5519" w:rsidR="000C1977" w:rsidRDefault="000C1977" w:rsidP="00E6331A">
            <w:proofErr w:type="spellStart"/>
            <w:r>
              <w:t>Ozsale</w:t>
            </w:r>
            <w:proofErr w:type="spellEnd"/>
            <w:r>
              <w:t xml:space="preserve"> also admitted it did not have adequate procedures in place to ensure that the children’s nightwear it offered for sale complied with the mandatory safety standard.</w:t>
            </w:r>
          </w:p>
        </w:tc>
      </w:tr>
    </w:tbl>
    <w:p w14:paraId="451CDFC2" w14:textId="77777777" w:rsidR="008F2265" w:rsidRDefault="008F2265">
      <w:pPr>
        <w:spacing w:after="0"/>
        <w:rPr>
          <w:sz w:val="44"/>
          <w:szCs w:val="44"/>
        </w:rPr>
      </w:pPr>
      <w:r>
        <w:rPr>
          <w:sz w:val="44"/>
          <w:szCs w:val="44"/>
        </w:rPr>
        <w:br w:type="page"/>
      </w:r>
    </w:p>
    <w:p w14:paraId="2283C910" w14:textId="4E6647A3" w:rsidR="008B1939" w:rsidRPr="009B4F64" w:rsidRDefault="0024284D" w:rsidP="009B4F64">
      <w:pPr>
        <w:pStyle w:val="Heading1"/>
      </w:pPr>
      <w:bookmarkStart w:id="12" w:name="_Toc509392664"/>
      <w:r w:rsidRPr="009B4F64">
        <w:lastRenderedPageBreak/>
        <w:t>7</w:t>
      </w:r>
      <w:r w:rsidR="008B1939" w:rsidRPr="009B4F64">
        <w:t>. Preventing unfair practices</w:t>
      </w:r>
      <w:bookmarkEnd w:id="12"/>
    </w:p>
    <w:p w14:paraId="6E35CC7C" w14:textId="0B32855F" w:rsidR="000279E7" w:rsidRDefault="007D084C" w:rsidP="00635F50">
      <w:pPr>
        <w:pStyle w:val="Summarytext"/>
      </w:pPr>
      <w:r>
        <w:t xml:space="preserve">By prohibiting certain practices and regulating contracts in </w:t>
      </w:r>
      <w:r w:rsidR="00884EA4">
        <w:t>some</w:t>
      </w:r>
      <w:r>
        <w:t xml:space="preserve"> circumstances the ACL establishes norms of conduct that help to prevent </w:t>
      </w:r>
      <w:r w:rsidR="007A3FDE">
        <w:t xml:space="preserve">the </w:t>
      </w:r>
      <w:r>
        <w:t>consumer harm</w:t>
      </w:r>
      <w:r w:rsidR="007A3FDE">
        <w:t xml:space="preserve"> </w:t>
      </w:r>
      <w:r w:rsidR="00570D59">
        <w:t>caus</w:t>
      </w:r>
      <w:r w:rsidR="007A3FDE">
        <w:t>ed</w:t>
      </w:r>
      <w:r>
        <w:t xml:space="preserve"> by unfair practices. </w:t>
      </w:r>
      <w:r w:rsidR="000279E7">
        <w:t>This report provides an overview of:</w:t>
      </w:r>
    </w:p>
    <w:p w14:paraId="4A628ECC" w14:textId="066FCBB5" w:rsidR="000279E7" w:rsidRPr="000E1204" w:rsidRDefault="000279E7" w:rsidP="001B65A2">
      <w:pPr>
        <w:pStyle w:val="Bullet"/>
        <w:rPr>
          <w:szCs w:val="24"/>
        </w:rPr>
      </w:pPr>
      <w:r w:rsidRPr="001B65A2">
        <w:rPr>
          <w:rFonts w:ascii="Calibri Light" w:hAnsi="Calibri Light"/>
          <w:sz w:val="24"/>
          <w:szCs w:val="24"/>
        </w:rPr>
        <w:t>activities undertaken in the automotive sector under the ACL and industry specific legislation;</w:t>
      </w:r>
    </w:p>
    <w:p w14:paraId="5B1EA5E3" w14:textId="04C70DD6" w:rsidR="000279E7" w:rsidRPr="000E1204" w:rsidRDefault="000279E7" w:rsidP="001B65A2">
      <w:pPr>
        <w:pStyle w:val="Bullet"/>
        <w:rPr>
          <w:szCs w:val="24"/>
        </w:rPr>
      </w:pPr>
      <w:r w:rsidRPr="001B65A2">
        <w:rPr>
          <w:rFonts w:ascii="Calibri Light" w:hAnsi="Calibri Light"/>
          <w:sz w:val="24"/>
          <w:szCs w:val="24"/>
        </w:rPr>
        <w:t xml:space="preserve">an ongoing program empowering </w:t>
      </w:r>
      <w:r w:rsidR="00570D59">
        <w:rPr>
          <w:rFonts w:ascii="Calibri Light" w:hAnsi="Calibri Light"/>
          <w:sz w:val="24"/>
          <w:szCs w:val="24"/>
        </w:rPr>
        <w:t>I</w:t>
      </w:r>
      <w:r w:rsidRPr="001B65A2">
        <w:rPr>
          <w:rFonts w:ascii="Calibri Light" w:hAnsi="Calibri Light"/>
          <w:sz w:val="24"/>
          <w:szCs w:val="24"/>
        </w:rPr>
        <w:t>ndigenous consumers in remote communities to deal with door</w:t>
      </w:r>
      <w:r w:rsidR="00AB3499">
        <w:rPr>
          <w:rFonts w:ascii="Calibri Light" w:hAnsi="Calibri Light"/>
          <w:sz w:val="24"/>
          <w:szCs w:val="24"/>
        </w:rPr>
        <w:t>-</w:t>
      </w:r>
      <w:r w:rsidRPr="001B65A2">
        <w:rPr>
          <w:rFonts w:ascii="Calibri Light" w:hAnsi="Calibri Light"/>
          <w:sz w:val="24"/>
          <w:szCs w:val="24"/>
        </w:rPr>
        <w:t>to</w:t>
      </w:r>
      <w:r w:rsidR="00AB3499">
        <w:rPr>
          <w:rFonts w:ascii="Calibri Light" w:hAnsi="Calibri Light"/>
          <w:sz w:val="24"/>
          <w:szCs w:val="24"/>
        </w:rPr>
        <w:t>-</w:t>
      </w:r>
      <w:r w:rsidRPr="001B65A2">
        <w:rPr>
          <w:rFonts w:ascii="Calibri Light" w:hAnsi="Calibri Light"/>
          <w:sz w:val="24"/>
          <w:szCs w:val="24"/>
        </w:rPr>
        <w:t>door salespeople;</w:t>
      </w:r>
      <w:r w:rsidR="00EC262A">
        <w:rPr>
          <w:rFonts w:ascii="Calibri Light" w:hAnsi="Calibri Light"/>
          <w:sz w:val="24"/>
          <w:szCs w:val="24"/>
        </w:rPr>
        <w:t xml:space="preserve"> and</w:t>
      </w:r>
    </w:p>
    <w:p w14:paraId="2350BDBE" w14:textId="32E823BB" w:rsidR="000279E7" w:rsidRPr="000E1204" w:rsidRDefault="000279E7" w:rsidP="001B65A2">
      <w:pPr>
        <w:pStyle w:val="Bullet"/>
        <w:rPr>
          <w:szCs w:val="24"/>
        </w:rPr>
      </w:pPr>
      <w:proofErr w:type="gramStart"/>
      <w:r w:rsidRPr="001B65A2">
        <w:rPr>
          <w:rFonts w:ascii="Calibri Light" w:hAnsi="Calibri Light"/>
          <w:sz w:val="24"/>
          <w:szCs w:val="24"/>
        </w:rPr>
        <w:t>a</w:t>
      </w:r>
      <w:proofErr w:type="gramEnd"/>
      <w:r w:rsidRPr="001B65A2">
        <w:rPr>
          <w:rFonts w:ascii="Calibri Light" w:hAnsi="Calibri Light"/>
          <w:sz w:val="24"/>
          <w:szCs w:val="24"/>
        </w:rPr>
        <w:t xml:space="preserve"> legislative change that expanded unfair contract term protections to small businesses in business to business contracts.</w:t>
      </w:r>
    </w:p>
    <w:p w14:paraId="02E2FFCC" w14:textId="77777777" w:rsidR="000279E7" w:rsidRPr="00840F85" w:rsidRDefault="000279E7" w:rsidP="00840F85"/>
    <w:p w14:paraId="5F49C810" w14:textId="7901CE4F" w:rsidR="007001D3" w:rsidRPr="00840F85" w:rsidRDefault="007001D3" w:rsidP="00840F85">
      <w:pPr>
        <w:rPr>
          <w:highlight w:val="yellow"/>
        </w:rPr>
        <w:sectPr w:rsidR="007001D3" w:rsidRPr="00840F85" w:rsidSect="001C320B">
          <w:headerReference w:type="even" r:id="rId51"/>
          <w:headerReference w:type="default" r:id="rId52"/>
          <w:headerReference w:type="first" r:id="rId53"/>
          <w:type w:val="continuous"/>
          <w:pgSz w:w="11906" w:h="16838"/>
          <w:pgMar w:top="1276" w:right="1134" w:bottom="851" w:left="1134" w:header="709" w:footer="437" w:gutter="0"/>
          <w:cols w:space="454"/>
          <w:titlePg/>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283"/>
        <w:gridCol w:w="4537"/>
      </w:tblGrid>
      <w:tr w:rsidR="00840F85" w14:paraId="603022AF" w14:textId="77777777" w:rsidTr="006837BF">
        <w:tc>
          <w:tcPr>
            <w:tcW w:w="9639" w:type="dxa"/>
            <w:gridSpan w:val="3"/>
          </w:tcPr>
          <w:p w14:paraId="5313B779" w14:textId="77777777" w:rsidR="00840F85" w:rsidRPr="009B4F64" w:rsidRDefault="00840F85" w:rsidP="009B4F64">
            <w:pPr>
              <w:pStyle w:val="Heading2"/>
            </w:pPr>
            <w:r w:rsidRPr="009B4F64">
              <w:lastRenderedPageBreak/>
              <w:br w:type="page"/>
              <w:t>Automotive Sector</w:t>
            </w:r>
          </w:p>
          <w:p w14:paraId="36727646" w14:textId="77777777" w:rsidR="00840F85" w:rsidRDefault="00840F85" w:rsidP="006837BF">
            <w:pPr>
              <w:pStyle w:val="Summarytext"/>
            </w:pPr>
            <w:r w:rsidRPr="00A94937">
              <w:t>In 2016-17 AC</w:t>
            </w:r>
            <w:r>
              <w:t>L</w:t>
            </w:r>
            <w:r w:rsidRPr="00A94937">
              <w:t xml:space="preserve"> </w:t>
            </w:r>
            <w:r>
              <w:t>r</w:t>
            </w:r>
            <w:r w:rsidRPr="00A94937">
              <w:t>egulators undertook a range of activities in the automotive sector to protect consumers.</w:t>
            </w:r>
          </w:p>
        </w:tc>
      </w:tr>
      <w:tr w:rsidR="00840F85" w14:paraId="08678EA5" w14:textId="77777777" w:rsidTr="006837BF">
        <w:trPr>
          <w:trHeight w:val="5525"/>
        </w:trPr>
        <w:tc>
          <w:tcPr>
            <w:tcW w:w="4819" w:type="dxa"/>
            <w:tcBorders>
              <w:bottom w:val="single" w:sz="18" w:space="0" w:color="1881AD" w:themeColor="accent5"/>
            </w:tcBorders>
          </w:tcPr>
          <w:p w14:paraId="31AF89D0" w14:textId="77777777" w:rsidR="00840F85" w:rsidRDefault="00840F85" w:rsidP="006837BF">
            <w:r>
              <w:t>In addition to the ACL, regulators also used industry-specific legislation to protect consumers, including action under ASIC consumer credit and financial services legislation, and actions by regulators to stamp out odometer wind-backs.</w:t>
            </w:r>
          </w:p>
          <w:p w14:paraId="3646BC2B" w14:textId="77777777" w:rsidR="00840F85" w:rsidRDefault="00840F85" w:rsidP="006837BF">
            <w:pPr>
              <w:pStyle w:val="ListParagraph"/>
              <w:numPr>
                <w:ilvl w:val="0"/>
                <w:numId w:val="11"/>
              </w:numPr>
            </w:pPr>
            <w:r>
              <w:t>T</w:t>
            </w:r>
            <w:r w:rsidRPr="00FF7AE6">
              <w:t xml:space="preserve">he </w:t>
            </w:r>
            <w:proofErr w:type="spellStart"/>
            <w:r w:rsidRPr="00FF7AE6">
              <w:t>ACCC</w:t>
            </w:r>
            <w:proofErr w:type="spellEnd"/>
            <w:r w:rsidRPr="00FF7AE6">
              <w:t xml:space="preserve"> conducted a market study of the new car retailing industry</w:t>
            </w:r>
            <w:r>
              <w:t>, involving extensive consultation during 2016-17</w:t>
            </w:r>
            <w:r w:rsidRPr="00FF7AE6">
              <w:t>. The study focused on present and emerging competition and consumer issues in the industry</w:t>
            </w:r>
            <w:r>
              <w:t>, including: consumer guarantees and warranties; access to repair and service information and post-sale service arrangements; and fuel consumption, emissions and car performance</w:t>
            </w:r>
            <w:r w:rsidRPr="00FF7AE6">
              <w:t>.</w:t>
            </w:r>
            <w:r>
              <w:t xml:space="preserve"> The final report was released in December 2017.</w:t>
            </w:r>
          </w:p>
          <w:p w14:paraId="52AD7BA9" w14:textId="77777777" w:rsidR="00840F85" w:rsidRDefault="00840F85" w:rsidP="006837BF">
            <w:pPr>
              <w:pStyle w:val="ListParagraph"/>
              <w:numPr>
                <w:ilvl w:val="0"/>
                <w:numId w:val="11"/>
              </w:numPr>
            </w:pPr>
            <w:r>
              <w:t xml:space="preserve">In September 2016, Queensland man Paul </w:t>
            </w:r>
            <w:proofErr w:type="spellStart"/>
            <w:r>
              <w:t>Mladenis</w:t>
            </w:r>
            <w:proofErr w:type="spellEnd"/>
            <w:r>
              <w:t xml:space="preserve"> was fined $17,000 for winding back odometers and unlicensed motor dealing. In April 2017, Paul and </w:t>
            </w:r>
            <w:proofErr w:type="spellStart"/>
            <w:r>
              <w:t>Snezanna</w:t>
            </w:r>
            <w:proofErr w:type="spellEnd"/>
            <w:r>
              <w:t xml:space="preserve"> </w:t>
            </w:r>
            <w:proofErr w:type="spellStart"/>
            <w:r>
              <w:t>Mladenis</w:t>
            </w:r>
            <w:proofErr w:type="spellEnd"/>
            <w:r>
              <w:t xml:space="preserve"> were again fined $30,000 for odometer wind-backs and unlicensed dealing.</w:t>
            </w:r>
          </w:p>
          <w:p w14:paraId="646DEB84" w14:textId="77777777" w:rsidR="00840F85" w:rsidRDefault="00840F85" w:rsidP="006837BF">
            <w:pPr>
              <w:pStyle w:val="ListParagraph"/>
              <w:numPr>
                <w:ilvl w:val="0"/>
                <w:numId w:val="11"/>
              </w:numPr>
            </w:pPr>
            <w:r>
              <w:t xml:space="preserve">In September 2016 and March 2017, the </w:t>
            </w:r>
            <w:proofErr w:type="spellStart"/>
            <w:r>
              <w:t>ACCC</w:t>
            </w:r>
            <w:proofErr w:type="spellEnd"/>
            <w:r>
              <w:t xml:space="preserve"> instituted Federal Court proceedings against the manufacturers of Audi and Volkswagen vehicles in relation to vehicle emission claims.</w:t>
            </w:r>
          </w:p>
        </w:tc>
        <w:tc>
          <w:tcPr>
            <w:tcW w:w="283" w:type="dxa"/>
            <w:tcBorders>
              <w:bottom w:val="single" w:sz="18" w:space="0" w:color="1881AD" w:themeColor="accent5"/>
            </w:tcBorders>
          </w:tcPr>
          <w:p w14:paraId="67F12116" w14:textId="77777777" w:rsidR="00840F85" w:rsidRDefault="00840F85" w:rsidP="006837BF"/>
        </w:tc>
        <w:tc>
          <w:tcPr>
            <w:tcW w:w="4537" w:type="dxa"/>
            <w:tcBorders>
              <w:bottom w:val="single" w:sz="18" w:space="0" w:color="1881AD" w:themeColor="accent5"/>
            </w:tcBorders>
          </w:tcPr>
          <w:p w14:paraId="288F25AE" w14:textId="77777777" w:rsidR="00840F85" w:rsidRDefault="00840F85" w:rsidP="006837BF">
            <w:pPr>
              <w:pStyle w:val="ListParagraph"/>
              <w:numPr>
                <w:ilvl w:val="0"/>
                <w:numId w:val="11"/>
              </w:numPr>
            </w:pPr>
            <w:r>
              <w:t>On 12 September 2016, ASIC released a report into add-on insurance sold through car dealers, finding consumers were being sold expensive products that provided very little or no benefit. It also found that consumers were being subjected to a sales environment with pressure selling, very high commissions and conflicts of interest.</w:t>
            </w:r>
          </w:p>
          <w:p w14:paraId="16A55224" w14:textId="77777777" w:rsidR="00840F85" w:rsidRDefault="00840F85" w:rsidP="006837BF">
            <w:pPr>
              <w:pStyle w:val="ListParagraph"/>
              <w:numPr>
                <w:ilvl w:val="0"/>
                <w:numId w:val="11"/>
              </w:numPr>
            </w:pPr>
            <w:r>
              <w:t xml:space="preserve">In December 2016, </w:t>
            </w:r>
            <w:proofErr w:type="spellStart"/>
            <w:r>
              <w:t>Fadi</w:t>
            </w:r>
            <w:proofErr w:type="spellEnd"/>
            <w:r>
              <w:t xml:space="preserve"> Ahmad El Osman was sentenced to three years imprisonment for winding back 974,153 kilometres on 8 cars and falsifying service records on vehicles in NSW.</w:t>
            </w:r>
          </w:p>
          <w:p w14:paraId="5F4CDEF5" w14:textId="77777777" w:rsidR="00840F85" w:rsidRDefault="00840F85" w:rsidP="006837BF">
            <w:pPr>
              <w:pStyle w:val="ListParagraph"/>
              <w:numPr>
                <w:ilvl w:val="0"/>
                <w:numId w:val="11"/>
              </w:numPr>
            </w:pPr>
            <w:r>
              <w:t xml:space="preserve">In February 2017, ASIC accepted an enforceable undertaking from </w:t>
            </w:r>
            <w:proofErr w:type="spellStart"/>
            <w:r>
              <w:t>Inhouse</w:t>
            </w:r>
            <w:proofErr w:type="spellEnd"/>
            <w:r>
              <w:t xml:space="preserve"> Finance Group (Sydney) Pty Ltd, involving a refund of over $400,000 to 177 consumers after they were forced to buy a warranty product which meant annual interest charges exceeded the applicable 48% cap.</w:t>
            </w:r>
          </w:p>
          <w:p w14:paraId="23123978" w14:textId="77777777" w:rsidR="00840F85" w:rsidRDefault="00840F85" w:rsidP="006837BF">
            <w:pPr>
              <w:pStyle w:val="ListParagraph"/>
              <w:numPr>
                <w:ilvl w:val="0"/>
                <w:numId w:val="11"/>
              </w:numPr>
            </w:pPr>
            <w:r>
              <w:t>In June 2017, ASIC found Virginia Surety Company Inc. improperly sold consumer credit insurance policies through car yards and was required to refund over $330,000 to more than 500 consumers.</w:t>
            </w:r>
          </w:p>
          <w:p w14:paraId="0D33699E" w14:textId="77777777" w:rsidR="00840F85" w:rsidRDefault="00840F85" w:rsidP="006837BF">
            <w:pPr>
              <w:pStyle w:val="ListParagraph"/>
              <w:numPr>
                <w:ilvl w:val="0"/>
                <w:numId w:val="11"/>
              </w:numPr>
            </w:pPr>
            <w:r>
              <w:t xml:space="preserve">240 voluntary recalls relating to motor vehicles were published on the Product Safety Australia website during the 2016-17 </w:t>
            </w:r>
            <w:proofErr w:type="gramStart"/>
            <w:r>
              <w:t>period</w:t>
            </w:r>
            <w:proofErr w:type="gramEnd"/>
            <w:r>
              <w:t>, helping to alert consumers to important safety issues.</w:t>
            </w:r>
          </w:p>
        </w:tc>
      </w:tr>
    </w:tbl>
    <w:p w14:paraId="6078290A" w14:textId="77777777" w:rsidR="00A94937" w:rsidRPr="009B4F64" w:rsidRDefault="00A94937" w:rsidP="009B4F64">
      <w:pPr>
        <w:pStyle w:val="Heading1"/>
        <w:sectPr w:rsidR="00A94937" w:rsidRPr="009B4F64" w:rsidSect="007001D3">
          <w:headerReference w:type="even" r:id="rId54"/>
          <w:headerReference w:type="default" r:id="rId55"/>
          <w:headerReference w:type="first" r:id="rId56"/>
          <w:type w:val="continuous"/>
          <w:pgSz w:w="11906" w:h="16838"/>
          <w:pgMar w:top="1134" w:right="1134" w:bottom="851" w:left="1134" w:header="709" w:footer="709" w:gutter="0"/>
          <w:cols w:space="454"/>
          <w:titlePg/>
          <w:docGrid w:linePitch="360"/>
        </w:sectPr>
      </w:pPr>
    </w:p>
    <w:p w14:paraId="4E6A54BC" w14:textId="77777777" w:rsidR="00A94937" w:rsidRDefault="00A94937" w:rsidP="00A94937">
      <w:pPr>
        <w:spacing w:after="0"/>
      </w:pPr>
      <w:r>
        <w:rPr>
          <w:b/>
          <w:bCs/>
        </w:rPr>
        <w:lastRenderedPageBreak/>
        <w:br w:type="page"/>
      </w:r>
    </w:p>
    <w:tbl>
      <w:tblPr>
        <w:tblStyle w:val="TableGrid"/>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283"/>
        <w:gridCol w:w="4819"/>
      </w:tblGrid>
      <w:tr w:rsidR="00D70742" w14:paraId="276EF68F" w14:textId="77777777" w:rsidTr="00840F85">
        <w:tc>
          <w:tcPr>
            <w:tcW w:w="9921" w:type="dxa"/>
            <w:gridSpan w:val="3"/>
          </w:tcPr>
          <w:p w14:paraId="31841D4F" w14:textId="7BFF7A3E" w:rsidR="00D70742" w:rsidRPr="009B4F64" w:rsidRDefault="00E43BFE" w:rsidP="009B4F64">
            <w:pPr>
              <w:pStyle w:val="Heading2"/>
            </w:pPr>
            <w:r w:rsidRPr="009B4F64">
              <w:lastRenderedPageBreak/>
              <w:t>It’s OK to walk away</w:t>
            </w:r>
          </w:p>
          <w:p w14:paraId="346525FC" w14:textId="41B23CD9" w:rsidR="00D70742" w:rsidRPr="00E6331A" w:rsidRDefault="00A3449A" w:rsidP="00A3449A">
            <w:pPr>
              <w:pStyle w:val="Summarytext"/>
            </w:pPr>
            <w:r>
              <w:t>This</w:t>
            </w:r>
            <w:r w:rsidR="00E6331A">
              <w:t xml:space="preserve"> program us</w:t>
            </w:r>
            <w:r>
              <w:t>ed</w:t>
            </w:r>
            <w:r w:rsidR="00E6331A">
              <w:t xml:space="preserve"> community engagement as well as p</w:t>
            </w:r>
            <w:r>
              <w:t>rint and digital media to empower</w:t>
            </w:r>
            <w:r w:rsidR="00E6331A">
              <w:t xml:space="preserve"> consumers in remote </w:t>
            </w:r>
            <w:r w:rsidR="00570D59">
              <w:t>I</w:t>
            </w:r>
            <w:r w:rsidR="00E6331A">
              <w:t>ndigenous communities to deal with high pressure sales scenarios.</w:t>
            </w:r>
          </w:p>
        </w:tc>
      </w:tr>
      <w:tr w:rsidR="00D70742" w14:paraId="11D79A7E" w14:textId="77777777" w:rsidTr="00840F85">
        <w:tc>
          <w:tcPr>
            <w:tcW w:w="4819" w:type="dxa"/>
          </w:tcPr>
          <w:p w14:paraId="66F5A6C3" w14:textId="33403026" w:rsidR="00D70742" w:rsidRDefault="00D70742" w:rsidP="00840F85">
            <w:r>
              <w:t xml:space="preserve">Each year </w:t>
            </w:r>
            <w:r w:rsidR="00F828C6">
              <w:t xml:space="preserve">the </w:t>
            </w:r>
            <w:r w:rsidR="00F828C6" w:rsidRPr="00B56519">
              <w:t>National Indigenous Consumer Strategy Reference Group (</w:t>
            </w:r>
            <w:proofErr w:type="spellStart"/>
            <w:r w:rsidRPr="00F828C6">
              <w:t>NICS</w:t>
            </w:r>
            <w:proofErr w:type="spellEnd"/>
            <w:r w:rsidR="00F828C6" w:rsidRPr="00F828C6">
              <w:t>)</w:t>
            </w:r>
            <w:r w:rsidRPr="00F06196">
              <w:t xml:space="preserve"> </w:t>
            </w:r>
            <w:r w:rsidR="00E476E0" w:rsidRPr="00CC0C16">
              <w:t xml:space="preserve">focuses on </w:t>
            </w:r>
            <w:r w:rsidR="00461ACB">
              <w:t>a</w:t>
            </w:r>
            <w:r w:rsidR="00E476E0" w:rsidRPr="00CC0C16">
              <w:t xml:space="preserve"> priority issue with targeted compliance supported by a campaign</w:t>
            </w:r>
            <w:r w:rsidR="00E476E0">
              <w:t xml:space="preserve"> </w:t>
            </w:r>
            <w:r w:rsidRPr="00F06196">
              <w:t xml:space="preserve">aimed at empowering Indigenous consumers around a particular aspect of consumer law. While one of the </w:t>
            </w:r>
            <w:proofErr w:type="spellStart"/>
            <w:r w:rsidRPr="00F06196">
              <w:t>NICS</w:t>
            </w:r>
            <w:proofErr w:type="spellEnd"/>
            <w:r w:rsidRPr="00F06196">
              <w:t xml:space="preserve">’ member agencies takes a lead role in coordinating the </w:t>
            </w:r>
            <w:r w:rsidR="00A3449A">
              <w:t>p</w:t>
            </w:r>
            <w:r w:rsidRPr="00F06196">
              <w:t>roject</w:t>
            </w:r>
            <w:r w:rsidR="00F84259">
              <w:t>,</w:t>
            </w:r>
            <w:r w:rsidRPr="00F06196">
              <w:t xml:space="preserve"> the broader messaging is leveraged through the wider </w:t>
            </w:r>
            <w:proofErr w:type="spellStart"/>
            <w:r w:rsidRPr="00F06196">
              <w:t>NICS</w:t>
            </w:r>
            <w:proofErr w:type="spellEnd"/>
            <w:r w:rsidRPr="00F06196">
              <w:t xml:space="preserve"> membership</w:t>
            </w:r>
            <w:r w:rsidR="00840F85">
              <w:t xml:space="preserve"> group.</w:t>
            </w:r>
          </w:p>
          <w:p w14:paraId="790B665F" w14:textId="54BF1F23" w:rsidR="00D70742" w:rsidRDefault="00A3449A" w:rsidP="00840F85">
            <w:r>
              <w:t>The 2017 n</w:t>
            </w:r>
            <w:r w:rsidR="00D70742">
              <w:t xml:space="preserve">ational </w:t>
            </w:r>
            <w:r>
              <w:t>p</w:t>
            </w:r>
            <w:r w:rsidR="00D70742">
              <w:t xml:space="preserve">roject ‘It’s OK to walk away’ is an initiative led by the WA Department of Commerce. The </w:t>
            </w:r>
            <w:r>
              <w:t>p</w:t>
            </w:r>
            <w:r w:rsidR="00D70742">
              <w:t xml:space="preserve">roject seeks </w:t>
            </w:r>
            <w:r w:rsidR="00D70742" w:rsidRPr="00F06196">
              <w:t xml:space="preserve">to address the challenges </w:t>
            </w:r>
            <w:r w:rsidR="00D70742">
              <w:t>faced by Indigenous consumers in remote communities from</w:t>
            </w:r>
            <w:r w:rsidR="00D70742" w:rsidRPr="00F06196">
              <w:t xml:space="preserve"> </w:t>
            </w:r>
            <w:r w:rsidR="00D70742">
              <w:t xml:space="preserve">unsolicited, </w:t>
            </w:r>
            <w:r w:rsidR="00D70742" w:rsidRPr="00F06196">
              <w:t xml:space="preserve">high-pressure </w:t>
            </w:r>
            <w:r w:rsidR="00D70742">
              <w:t xml:space="preserve">and unscrupulous </w:t>
            </w:r>
            <w:r w:rsidR="00D70742" w:rsidRPr="00F06196">
              <w:t>sales tactics</w:t>
            </w:r>
            <w:r w:rsidR="00D70742">
              <w:t>.</w:t>
            </w:r>
          </w:p>
          <w:p w14:paraId="7FBF289C" w14:textId="3F8F1435" w:rsidR="00E476E0" w:rsidRPr="00E476E0" w:rsidRDefault="00E476E0" w:rsidP="00840F85">
            <w:r w:rsidRPr="00E476E0">
              <w:t xml:space="preserve">The project involved targeted consumer empowerment messaging using a rap song, social media, short videos, and printed material combined </w:t>
            </w:r>
            <w:r w:rsidR="00840F85">
              <w:t>with community outreach visits.</w:t>
            </w:r>
          </w:p>
          <w:p w14:paraId="68FFDE68" w14:textId="3948D863" w:rsidR="00D70742" w:rsidRDefault="00E476E0" w:rsidP="00840F85">
            <w:r w:rsidRPr="00E476E0">
              <w:t>At the end of the project, evaluation found that the campaign help</w:t>
            </w:r>
            <w:r w:rsidR="00401694">
              <w:t>ed</w:t>
            </w:r>
            <w:r w:rsidRPr="00E476E0">
              <w:t xml:space="preserve"> equip the target audience with the information they needed to better deal with high pressure sales, and the compliance work undertaken identified specific trader behaviour that will be investigated further.</w:t>
            </w:r>
          </w:p>
        </w:tc>
        <w:tc>
          <w:tcPr>
            <w:tcW w:w="283" w:type="dxa"/>
          </w:tcPr>
          <w:p w14:paraId="3B042ECC" w14:textId="77777777" w:rsidR="00D70742" w:rsidRDefault="00D70742" w:rsidP="00E43BFE"/>
        </w:tc>
        <w:tc>
          <w:tcPr>
            <w:tcW w:w="4819" w:type="dxa"/>
          </w:tcPr>
          <w:p w14:paraId="5AD6B517" w14:textId="77777777" w:rsidR="00D70742" w:rsidRDefault="00D70742" w:rsidP="00840F85">
            <w:pPr>
              <w:pStyle w:val="Bullet"/>
              <w:numPr>
                <w:ilvl w:val="0"/>
                <w:numId w:val="0"/>
              </w:numPr>
            </w:pPr>
            <w:r>
              <w:rPr>
                <w:noProof/>
                <w:lang w:eastAsia="en-AU"/>
              </w:rPr>
              <w:drawing>
                <wp:inline distT="0" distB="0" distL="0" distR="0" wp14:anchorId="174E8DC5" wp14:editId="120E443D">
                  <wp:extent cx="2847975" cy="3553519"/>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47975" cy="3553519"/>
                          </a:xfrm>
                          <a:prstGeom prst="rect">
                            <a:avLst/>
                          </a:prstGeom>
                          <a:noFill/>
                        </pic:spPr>
                      </pic:pic>
                    </a:graphicData>
                  </a:graphic>
                </wp:inline>
              </w:drawing>
            </w:r>
          </w:p>
          <w:p w14:paraId="485C23D6" w14:textId="32E7720A" w:rsidR="003268BD" w:rsidRPr="003268BD" w:rsidRDefault="003268BD" w:rsidP="001F61AB">
            <w:pPr>
              <w:pStyle w:val="Chartnote"/>
            </w:pPr>
            <w:r w:rsidRPr="003268BD">
              <w:t xml:space="preserve">Source: </w:t>
            </w:r>
            <w:proofErr w:type="spellStart"/>
            <w:r w:rsidRPr="003268BD">
              <w:t>ACCC</w:t>
            </w:r>
            <w:proofErr w:type="spellEnd"/>
          </w:p>
        </w:tc>
      </w:tr>
    </w:tbl>
    <w:p w14:paraId="6758B630" w14:textId="77777777" w:rsidR="000C5411" w:rsidRDefault="000C5411">
      <w:r>
        <w:br w:type="page"/>
      </w:r>
    </w:p>
    <w:tbl>
      <w:tblPr>
        <w:tblStyle w:val="TableGrid"/>
        <w:tblW w:w="9921" w:type="dxa"/>
        <w:tblLook w:val="04A0" w:firstRow="1" w:lastRow="0" w:firstColumn="1" w:lastColumn="0" w:noHBand="0" w:noVBand="1"/>
      </w:tblPr>
      <w:tblGrid>
        <w:gridCol w:w="4819"/>
        <w:gridCol w:w="283"/>
        <w:gridCol w:w="4819"/>
      </w:tblGrid>
      <w:tr w:rsidR="00840F85" w14:paraId="63A7B5F4" w14:textId="77777777" w:rsidTr="000C5411">
        <w:tc>
          <w:tcPr>
            <w:tcW w:w="9921" w:type="dxa"/>
            <w:gridSpan w:val="3"/>
            <w:tcBorders>
              <w:top w:val="nil"/>
              <w:left w:val="nil"/>
              <w:bottom w:val="nil"/>
              <w:right w:val="nil"/>
            </w:tcBorders>
          </w:tcPr>
          <w:p w14:paraId="0A7B7A33" w14:textId="163AC308" w:rsidR="00840F85" w:rsidRDefault="00840F85" w:rsidP="006837BF">
            <w:pPr>
              <w:pStyle w:val="Summarytext"/>
              <w:rPr>
                <w:rFonts w:ascii="Arial" w:eastAsiaTheme="majorEastAsia" w:hAnsi="Arial" w:cstheme="majorBidi"/>
                <w:b/>
                <w:bCs/>
                <w:color w:val="1880AD" w:themeColor="accent1" w:themeShade="BF"/>
                <w:szCs w:val="26"/>
              </w:rPr>
            </w:pPr>
            <w:r w:rsidRPr="009A65A8">
              <w:rPr>
                <w:rFonts w:ascii="Arial" w:eastAsiaTheme="majorEastAsia" w:hAnsi="Arial" w:cstheme="majorBidi"/>
                <w:b/>
                <w:bCs/>
                <w:color w:val="1880AD" w:themeColor="accent1" w:themeShade="BF"/>
                <w:szCs w:val="26"/>
              </w:rPr>
              <w:lastRenderedPageBreak/>
              <w:t xml:space="preserve">New protections </w:t>
            </w:r>
            <w:r>
              <w:rPr>
                <w:rFonts w:ascii="Arial" w:eastAsiaTheme="majorEastAsia" w:hAnsi="Arial" w:cstheme="majorBidi"/>
                <w:b/>
                <w:bCs/>
                <w:color w:val="1880AD" w:themeColor="accent1" w:themeShade="BF"/>
                <w:szCs w:val="26"/>
              </w:rPr>
              <w:t xml:space="preserve">for small businesses </w:t>
            </w:r>
            <w:r w:rsidRPr="009A65A8">
              <w:rPr>
                <w:rFonts w:ascii="Arial" w:eastAsiaTheme="majorEastAsia" w:hAnsi="Arial" w:cstheme="majorBidi"/>
                <w:b/>
                <w:bCs/>
                <w:color w:val="1880AD" w:themeColor="accent1" w:themeShade="BF"/>
                <w:szCs w:val="26"/>
              </w:rPr>
              <w:t>from unfair contract terms</w:t>
            </w:r>
          </w:p>
          <w:p w14:paraId="3E0BBEE9" w14:textId="77777777" w:rsidR="00840F85" w:rsidRDefault="00840F85" w:rsidP="006837BF">
            <w:pPr>
              <w:pStyle w:val="Summarytext"/>
            </w:pPr>
            <w:r>
              <w:t>Business-to-business unfair contract term protections came into force in 2016-17, providing small businesses with</w:t>
            </w:r>
            <w:r w:rsidRPr="009A65A8">
              <w:t xml:space="preserve"> a ‘fair go’ </w:t>
            </w:r>
            <w:r>
              <w:t>in their contracting.</w:t>
            </w:r>
          </w:p>
        </w:tc>
      </w:tr>
      <w:tr w:rsidR="00840F85" w14:paraId="1168F8BA" w14:textId="77777777" w:rsidTr="00840F85">
        <w:trPr>
          <w:trHeight w:val="5348"/>
        </w:trPr>
        <w:tc>
          <w:tcPr>
            <w:tcW w:w="4819" w:type="dxa"/>
            <w:tcBorders>
              <w:top w:val="nil"/>
              <w:left w:val="nil"/>
              <w:bottom w:val="single" w:sz="18" w:space="0" w:color="1881AD" w:themeColor="accent5"/>
              <w:right w:val="nil"/>
            </w:tcBorders>
          </w:tcPr>
          <w:p w14:paraId="33FC2C28" w14:textId="34204364" w:rsidR="00840F85" w:rsidRDefault="00840F85" w:rsidP="00840F85">
            <w:r>
              <w:t xml:space="preserve">The extension of these protections recognises that small businesses often face the same vulnerabilities as consumers when offered ‘take it or leave it’ contracts. </w:t>
            </w:r>
            <w:r w:rsidRPr="008D0985">
              <w:t>The new laws are designed to restore time and resources back to Australia’s two million small businesses, allowing them to invest in their business’ success rather than navigating a costly and time</w:t>
            </w:r>
            <w:r w:rsidR="005D3F6A" w:rsidRPr="008D0985">
              <w:t>-</w:t>
            </w:r>
            <w:r w:rsidRPr="008D0985">
              <w:t>consuming maze of standard form terms.</w:t>
            </w:r>
          </w:p>
          <w:p w14:paraId="2A8BFBB8" w14:textId="4304FD91" w:rsidR="00220891" w:rsidRDefault="00840F85" w:rsidP="005C5D8E">
            <w:pPr>
              <w:spacing w:after="240"/>
            </w:pPr>
            <w:r w:rsidRPr="00197649">
              <w:t xml:space="preserve">Unfair contract terms can come in a variety of forms and can be used to unfairly shift risks to </w:t>
            </w:r>
            <w:r>
              <w:t>a</w:t>
            </w:r>
            <w:r w:rsidRPr="00197649">
              <w:t xml:space="preserve"> party who may not be well placed to manage them. For example, they may permit one party to unilaterally vary terms, limit their obligations, terminate or renew the contract, levy excessive fees on outstanding monies, or affect the availability of redress.</w:t>
            </w:r>
          </w:p>
          <w:tbl>
            <w:tblPr>
              <w:tblW w:w="4111" w:type="dxa"/>
              <w:tblInd w:w="284" w:type="dxa"/>
              <w:shd w:val="clear" w:color="auto" w:fill="E5F5EF" w:themeFill="background2"/>
              <w:tblLook w:val="01E0" w:firstRow="1" w:lastRow="1" w:firstColumn="1" w:lastColumn="1" w:noHBand="0" w:noVBand="0"/>
            </w:tblPr>
            <w:tblGrid>
              <w:gridCol w:w="4111"/>
            </w:tblGrid>
            <w:tr w:rsidR="00050789" w14:paraId="3735D5B9" w14:textId="77777777" w:rsidTr="00D359AD">
              <w:trPr>
                <w:trHeight w:val="1501"/>
              </w:trPr>
              <w:tc>
                <w:tcPr>
                  <w:tcW w:w="5000" w:type="pct"/>
                  <w:shd w:val="clear" w:color="auto" w:fill="E5F5EF" w:themeFill="background2"/>
                </w:tcPr>
                <w:p w14:paraId="2511CEC3" w14:textId="77777777" w:rsidR="00050789" w:rsidRPr="008866DD" w:rsidRDefault="00050789" w:rsidP="00D359AD">
                  <w:pPr>
                    <w:pStyle w:val="BoxHeading0"/>
                    <w:spacing w:before="120"/>
                    <w:rPr>
                      <w:b w:val="0"/>
                    </w:rPr>
                  </w:pPr>
                  <w:r w:rsidRPr="008D0985">
                    <w:rPr>
                      <w:color w:val="105674" w:themeColor="accent1" w:themeShade="80"/>
                    </w:rPr>
                    <w:t>“</w:t>
                  </w:r>
                  <w:r w:rsidRPr="008D0985">
                    <w:t>The new laws are designed to restore time and resources back to Australia’s two million small businesses, allowing them to invest in their business’ success rather than navigating a costly and time-consuming maze of standard form terms.</w:t>
                  </w:r>
                  <w:r w:rsidRPr="008D0985">
                    <w:rPr>
                      <w:color w:val="105674" w:themeColor="accent1" w:themeShade="80"/>
                    </w:rPr>
                    <w:t>”</w:t>
                  </w:r>
                </w:p>
              </w:tc>
            </w:tr>
          </w:tbl>
          <w:p w14:paraId="349C5D89" w14:textId="481DB301" w:rsidR="00050789" w:rsidRDefault="00050789" w:rsidP="00001B4D">
            <w:pPr>
              <w:spacing w:after="0"/>
            </w:pPr>
          </w:p>
          <w:p w14:paraId="0B2B3878" w14:textId="58581525" w:rsidR="00840F85" w:rsidRPr="00D70742" w:rsidRDefault="00840F85" w:rsidP="00840F85"/>
        </w:tc>
        <w:tc>
          <w:tcPr>
            <w:tcW w:w="283" w:type="dxa"/>
            <w:tcBorders>
              <w:top w:val="nil"/>
              <w:left w:val="nil"/>
              <w:bottom w:val="single" w:sz="18" w:space="0" w:color="1881AD" w:themeColor="accent5"/>
              <w:right w:val="nil"/>
            </w:tcBorders>
          </w:tcPr>
          <w:p w14:paraId="1421FED5" w14:textId="77777777" w:rsidR="00840F85" w:rsidRDefault="00840F85" w:rsidP="006837BF"/>
        </w:tc>
        <w:tc>
          <w:tcPr>
            <w:tcW w:w="4819" w:type="dxa"/>
            <w:tcBorders>
              <w:top w:val="nil"/>
              <w:left w:val="nil"/>
              <w:bottom w:val="single" w:sz="18" w:space="0" w:color="1881AD" w:themeColor="accent5"/>
              <w:right w:val="nil"/>
            </w:tcBorders>
          </w:tcPr>
          <w:p w14:paraId="159AB34C" w14:textId="49A742C1" w:rsidR="008D0985" w:rsidRDefault="008D0985" w:rsidP="00840F85">
            <w:r>
              <w:t>Under the new laws, i</w:t>
            </w:r>
            <w:r w:rsidRPr="00A67921">
              <w:t>f a court or tribunal fin</w:t>
            </w:r>
            <w:r>
              <w:t xml:space="preserve">ds that a term is ‘unfair’, the </w:t>
            </w:r>
            <w:r w:rsidRPr="00A67921">
              <w:t>term will be void—this</w:t>
            </w:r>
            <w:r>
              <w:t xml:space="preserve"> means it is not binding on the </w:t>
            </w:r>
            <w:r w:rsidRPr="00A67921">
              <w:t>parties</w:t>
            </w:r>
            <w:r>
              <w:t>.</w:t>
            </w:r>
          </w:p>
          <w:p w14:paraId="7739DD6F" w14:textId="555AB064" w:rsidR="00840F85" w:rsidRDefault="00840F85" w:rsidP="008D0985">
            <w:pPr>
              <w:spacing w:after="480"/>
            </w:pPr>
            <w:r w:rsidRPr="00A67921">
              <w:t>The rest of the</w:t>
            </w:r>
            <w:r>
              <w:t xml:space="preserve"> contract will continue to bind </w:t>
            </w:r>
            <w:r w:rsidRPr="00A67921">
              <w:t>the parties to the ex</w:t>
            </w:r>
            <w:r>
              <w:t xml:space="preserve">tent it is capable of operating </w:t>
            </w:r>
            <w:r w:rsidRPr="00A67921">
              <w:t>without the unfair term.</w:t>
            </w:r>
            <w:r>
              <w:t xml:space="preserve"> The extended protections apply</w:t>
            </w:r>
            <w:r w:rsidRPr="00A67921">
              <w:t xml:space="preserve"> to standard form contracts entered into or renewe</w:t>
            </w:r>
            <w:r>
              <w:t>d on or after 12 November 2016.</w:t>
            </w:r>
          </w:p>
          <w:p w14:paraId="01F0E40A" w14:textId="77777777" w:rsidR="00840F85" w:rsidRDefault="00840F85" w:rsidP="006837BF">
            <w:pPr>
              <w:jc w:val="center"/>
            </w:pPr>
            <w:r>
              <w:rPr>
                <w:noProof/>
                <w:lang w:eastAsia="en-AU"/>
              </w:rPr>
              <w:drawing>
                <wp:inline distT="0" distB="0" distL="0" distR="0" wp14:anchorId="031AA7AE" wp14:editId="05ADE3DC">
                  <wp:extent cx="2257425" cy="24626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257425" cy="2462646"/>
                          </a:xfrm>
                          <a:prstGeom prst="rect">
                            <a:avLst/>
                          </a:prstGeom>
                          <a:effectLst>
                            <a:softEdge rad="152400"/>
                          </a:effectLst>
                        </pic:spPr>
                      </pic:pic>
                    </a:graphicData>
                  </a:graphic>
                </wp:inline>
              </w:drawing>
            </w:r>
          </w:p>
        </w:tc>
      </w:tr>
    </w:tbl>
    <w:p w14:paraId="5793FCE0" w14:textId="6359005A" w:rsidR="00B059DE" w:rsidRDefault="00B059DE" w:rsidP="00B059DE">
      <w:r>
        <w:br w:type="page"/>
      </w:r>
    </w:p>
    <w:p w14:paraId="5158CEAB" w14:textId="4ACEEC8E" w:rsidR="00E61375" w:rsidRPr="009B4F64" w:rsidRDefault="0024284D" w:rsidP="009B4F64">
      <w:pPr>
        <w:pStyle w:val="Heading1"/>
      </w:pPr>
      <w:bookmarkStart w:id="13" w:name="_Toc509392665"/>
      <w:r w:rsidRPr="009B4F64">
        <w:lastRenderedPageBreak/>
        <w:t>8</w:t>
      </w:r>
      <w:r w:rsidR="00E61375" w:rsidRPr="009B4F64">
        <w:t>. Meeting the need</w:t>
      </w:r>
      <w:r w:rsidR="004F17EF" w:rsidRPr="009B4F64">
        <w:t>s</w:t>
      </w:r>
      <w:r w:rsidR="00E61375" w:rsidRPr="009B4F64">
        <w:t xml:space="preserve"> of vulnerable and disadvantaged consumers</w:t>
      </w:r>
      <w:bookmarkEnd w:id="13"/>
    </w:p>
    <w:p w14:paraId="058E2228" w14:textId="4259472E" w:rsidR="00FA7B92" w:rsidRDefault="0064145D" w:rsidP="00840F85">
      <w:pPr>
        <w:pStyle w:val="Summarytext"/>
      </w:pPr>
      <w:r w:rsidRPr="00EF1D0A">
        <w:t>Some</w:t>
      </w:r>
      <w:r w:rsidRPr="0064145D">
        <w:t xml:space="preserve"> consumers may need additional support </w:t>
      </w:r>
      <w:r w:rsidRPr="00EF1D0A">
        <w:t xml:space="preserve">to make appropriately informed </w:t>
      </w:r>
      <w:r w:rsidRPr="0064145D">
        <w:t>purchasing decisions and to protect them from the small num</w:t>
      </w:r>
      <w:r w:rsidRPr="00EF1D0A">
        <w:t xml:space="preserve">ber of traders that may play on </w:t>
      </w:r>
      <w:r w:rsidRPr="0064145D">
        <w:t>any vulnerability or disadvantage they may possess.</w:t>
      </w:r>
      <w:r w:rsidRPr="00EF1D0A">
        <w:t xml:space="preserve"> </w:t>
      </w:r>
      <w:r w:rsidR="004E53FC">
        <w:t xml:space="preserve">This report provides an overview of </w:t>
      </w:r>
      <w:r w:rsidR="00EF1D0A">
        <w:t>ACL regulators</w:t>
      </w:r>
      <w:r w:rsidR="004E53FC">
        <w:t xml:space="preserve">’ </w:t>
      </w:r>
      <w:r w:rsidR="00ED66EC">
        <w:t>education campaign to raise awareness among consumers with disabilities</w:t>
      </w:r>
      <w:r w:rsidR="004E53FC">
        <w:t xml:space="preserve"> of various consumer law matters</w:t>
      </w:r>
      <w:r w:rsidR="00EF1D0A">
        <w:t>.</w:t>
      </w:r>
    </w:p>
    <w:p w14:paraId="38C115E6" w14:textId="77777777" w:rsidR="00FA7B92" w:rsidRDefault="00FA7B92" w:rsidP="00DF4BE3"/>
    <w:p w14:paraId="3DF2F70A" w14:textId="77777777" w:rsidR="00FA7B92" w:rsidRDefault="00FA7B92" w:rsidP="00DF4BE3">
      <w:pPr>
        <w:sectPr w:rsidR="00FA7B92" w:rsidSect="001C320B">
          <w:headerReference w:type="even" r:id="rId59"/>
          <w:headerReference w:type="default" r:id="rId60"/>
          <w:headerReference w:type="first" r:id="rId61"/>
          <w:type w:val="continuous"/>
          <w:pgSz w:w="11906" w:h="16838"/>
          <w:pgMar w:top="1276" w:right="1134" w:bottom="851" w:left="1134" w:header="709" w:footer="434" w:gutter="0"/>
          <w:cols w:space="454"/>
          <w:titlePg/>
          <w:docGrid w:linePitch="360"/>
        </w:sectPr>
      </w:pPr>
    </w:p>
    <w:tbl>
      <w:tblPr>
        <w:tblStyle w:val="TableGrid"/>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282"/>
        <w:gridCol w:w="4773"/>
      </w:tblGrid>
      <w:tr w:rsidR="00FA7B92" w14:paraId="45F2701D" w14:textId="77777777" w:rsidTr="006302A5">
        <w:tc>
          <w:tcPr>
            <w:tcW w:w="9921" w:type="dxa"/>
            <w:gridSpan w:val="3"/>
            <w:tcBorders>
              <w:top w:val="single" w:sz="18" w:space="0" w:color="D9D9D9" w:themeColor="background1" w:themeShade="D9"/>
            </w:tcBorders>
          </w:tcPr>
          <w:p w14:paraId="73C12C47" w14:textId="77777777" w:rsidR="00FA7B92" w:rsidRPr="009B4F64" w:rsidRDefault="00FA7B92" w:rsidP="009B4F64">
            <w:pPr>
              <w:pStyle w:val="Heading2"/>
            </w:pPr>
            <w:r w:rsidRPr="009B4F64">
              <w:lastRenderedPageBreak/>
              <w:t>Consumers with disability</w:t>
            </w:r>
          </w:p>
          <w:p w14:paraId="54CC8AB7" w14:textId="666D9BF2" w:rsidR="00FA7B92" w:rsidRDefault="00FA7B92" w:rsidP="006302A5">
            <w:pPr>
              <w:pStyle w:val="Summarytext"/>
            </w:pPr>
            <w:r>
              <w:t>Coinciding with the rollout of the National Disability Insurance Scheme</w:t>
            </w:r>
            <w:r w:rsidR="000D6617">
              <w:t xml:space="preserve"> (NDIS)</w:t>
            </w:r>
            <w:r>
              <w:t xml:space="preserve">, </w:t>
            </w:r>
            <w:r w:rsidR="004D7622">
              <w:t>ACL regulators</w:t>
            </w:r>
            <w:r>
              <w:t xml:space="preserve"> implemented a</w:t>
            </w:r>
            <w:r w:rsidR="000D6617">
              <w:t xml:space="preserve"> </w:t>
            </w:r>
            <w:r>
              <w:t>n</w:t>
            </w:r>
            <w:r w:rsidR="000D6617">
              <w:t>ational</w:t>
            </w:r>
            <w:r>
              <w:t xml:space="preserve"> education campaign targeting</w:t>
            </w:r>
            <w:r w:rsidRPr="00D8631B">
              <w:t xml:space="preserve"> c</w:t>
            </w:r>
            <w:r>
              <w:t>onsumers with disabilities</w:t>
            </w:r>
            <w:r w:rsidRPr="00D8631B">
              <w:t xml:space="preserve">, their </w:t>
            </w:r>
            <w:proofErr w:type="spellStart"/>
            <w:r w:rsidRPr="00D8631B">
              <w:t>carers</w:t>
            </w:r>
            <w:proofErr w:type="spellEnd"/>
            <w:r w:rsidRPr="00D8631B">
              <w:t xml:space="preserve"> and businesses</w:t>
            </w:r>
            <w:r>
              <w:t>.</w:t>
            </w:r>
          </w:p>
        </w:tc>
      </w:tr>
      <w:tr w:rsidR="00FA7B92" w14:paraId="2A4A895D" w14:textId="77777777" w:rsidTr="006302A5">
        <w:tc>
          <w:tcPr>
            <w:tcW w:w="4819" w:type="dxa"/>
            <w:tcBorders>
              <w:bottom w:val="single" w:sz="18" w:space="0" w:color="1881AD" w:themeColor="accent5"/>
            </w:tcBorders>
          </w:tcPr>
          <w:p w14:paraId="22F7358B" w14:textId="1D1179D2" w:rsidR="00840F85" w:rsidRPr="0009039A" w:rsidRDefault="00FA7B92" w:rsidP="001F61AB">
            <w:pPr>
              <w:pStyle w:val="Chartnote"/>
              <w:rPr>
                <w:rStyle w:val="Strong"/>
                <w:rFonts w:asciiTheme="minorHAnsi" w:hAnsiTheme="minorHAnsi"/>
                <w:b w:val="0"/>
                <w:i/>
                <w:sz w:val="18"/>
                <w:szCs w:val="18"/>
              </w:rPr>
            </w:pPr>
            <w:r w:rsidRPr="00882AD4">
              <w:rPr>
                <w:noProof/>
                <w:lang w:eastAsia="en-AU"/>
              </w:rPr>
              <w:drawing>
                <wp:inline distT="0" distB="0" distL="0" distR="0" wp14:anchorId="340436E0" wp14:editId="62930AFF">
                  <wp:extent cx="2952750" cy="1653669"/>
                  <wp:effectExtent l="0" t="0" r="0" b="3810"/>
                  <wp:docPr id="38" name="Picture 38" descr="G:\Communications Branch\CAV Image Library\Campaign images\National Consumer with Disability\Safe Durable Without 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munications Branch\CAV Image Library\Campaign images\National Consumer with Disability\Safe Durable Without Fault.JPG"/>
                          <pic:cNvPicPr preferRelativeResize="0">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55977" cy="1655476"/>
                          </a:xfrm>
                          <a:prstGeom prst="rect">
                            <a:avLst/>
                          </a:prstGeom>
                          <a:noFill/>
                          <a:ln>
                            <a:noFill/>
                          </a:ln>
                          <a:effectLst>
                            <a:softEdge rad="88900"/>
                          </a:effectLst>
                        </pic:spPr>
                      </pic:pic>
                    </a:graphicData>
                  </a:graphic>
                </wp:inline>
              </w:drawing>
            </w:r>
            <w:r w:rsidR="0009039A" w:rsidRPr="00705B71">
              <w:t xml:space="preserve">Source: </w:t>
            </w:r>
            <w:proofErr w:type="spellStart"/>
            <w:r w:rsidR="002D7C6C" w:rsidRPr="00705B71">
              <w:t>ACCC</w:t>
            </w:r>
            <w:proofErr w:type="spellEnd"/>
          </w:p>
          <w:p w14:paraId="73F603E2" w14:textId="00CDEBAB" w:rsidR="00FA7B92" w:rsidRPr="00081D7C" w:rsidRDefault="00FA7B92" w:rsidP="00840F85">
            <w:pPr>
              <w:rPr>
                <w:b/>
              </w:rPr>
            </w:pPr>
            <w:r w:rsidRPr="00081D7C">
              <w:rPr>
                <w:rStyle w:val="Strong"/>
                <w:rFonts w:asciiTheme="minorHAnsi" w:hAnsiTheme="minorHAnsi"/>
                <w:b w:val="0"/>
              </w:rPr>
              <w:t>The campaign aimed to educate consumers with disabilities (</w:t>
            </w:r>
            <w:proofErr w:type="spellStart"/>
            <w:r w:rsidRPr="00081D7C">
              <w:rPr>
                <w:rStyle w:val="Strong"/>
                <w:rFonts w:asciiTheme="minorHAnsi" w:hAnsiTheme="minorHAnsi"/>
                <w:b w:val="0"/>
              </w:rPr>
              <w:t>CWD</w:t>
            </w:r>
            <w:proofErr w:type="spellEnd"/>
            <w:r w:rsidRPr="00081D7C">
              <w:rPr>
                <w:rStyle w:val="Strong"/>
                <w:rFonts w:asciiTheme="minorHAnsi" w:hAnsiTheme="minorHAnsi"/>
                <w:b w:val="0"/>
              </w:rPr>
              <w:t xml:space="preserve">), their </w:t>
            </w:r>
            <w:proofErr w:type="spellStart"/>
            <w:r w:rsidRPr="00081D7C">
              <w:rPr>
                <w:rStyle w:val="Strong"/>
                <w:rFonts w:asciiTheme="minorHAnsi" w:hAnsiTheme="minorHAnsi"/>
                <w:b w:val="0"/>
              </w:rPr>
              <w:t>carers</w:t>
            </w:r>
            <w:proofErr w:type="spellEnd"/>
            <w:r w:rsidRPr="00081D7C">
              <w:rPr>
                <w:rStyle w:val="Strong"/>
                <w:rFonts w:asciiTheme="minorHAnsi" w:hAnsiTheme="minorHAnsi"/>
                <w:b w:val="0"/>
              </w:rPr>
              <w:t xml:space="preserve"> and businesses providing goods and services under the NDIS, about their rights and obligations under the Competition and Consumer Ac</w:t>
            </w:r>
            <w:r w:rsidR="00840F85">
              <w:rPr>
                <w:rStyle w:val="Strong"/>
                <w:rFonts w:asciiTheme="minorHAnsi" w:hAnsiTheme="minorHAnsi"/>
                <w:b w:val="0"/>
              </w:rPr>
              <w:t>t 2010 (</w:t>
            </w:r>
            <w:proofErr w:type="spellStart"/>
            <w:r w:rsidR="00840F85">
              <w:rPr>
                <w:rStyle w:val="Strong"/>
                <w:rFonts w:asciiTheme="minorHAnsi" w:hAnsiTheme="minorHAnsi"/>
                <w:b w:val="0"/>
              </w:rPr>
              <w:t>Cth</w:t>
            </w:r>
            <w:proofErr w:type="spellEnd"/>
            <w:r w:rsidR="00840F85">
              <w:rPr>
                <w:rStyle w:val="Strong"/>
                <w:rFonts w:asciiTheme="minorHAnsi" w:hAnsiTheme="minorHAnsi"/>
                <w:b w:val="0"/>
              </w:rPr>
              <w:t>) (</w:t>
            </w:r>
            <w:proofErr w:type="spellStart"/>
            <w:r w:rsidR="00840F85">
              <w:rPr>
                <w:rStyle w:val="Strong"/>
                <w:rFonts w:asciiTheme="minorHAnsi" w:hAnsiTheme="minorHAnsi"/>
                <w:b w:val="0"/>
              </w:rPr>
              <w:t>CCA</w:t>
            </w:r>
            <w:proofErr w:type="spellEnd"/>
            <w:r w:rsidR="00840F85">
              <w:rPr>
                <w:rStyle w:val="Strong"/>
                <w:rFonts w:asciiTheme="minorHAnsi" w:hAnsiTheme="minorHAnsi"/>
                <w:b w:val="0"/>
              </w:rPr>
              <w:t>) and the ACL.</w:t>
            </w:r>
          </w:p>
        </w:tc>
        <w:tc>
          <w:tcPr>
            <w:tcW w:w="283" w:type="dxa"/>
            <w:tcBorders>
              <w:bottom w:val="single" w:sz="18" w:space="0" w:color="1881AD" w:themeColor="accent5"/>
            </w:tcBorders>
          </w:tcPr>
          <w:p w14:paraId="3FFFEA4A" w14:textId="77777777" w:rsidR="00FA7B92" w:rsidRDefault="00FA7B92" w:rsidP="006302A5"/>
        </w:tc>
        <w:tc>
          <w:tcPr>
            <w:tcW w:w="4819" w:type="dxa"/>
            <w:tcBorders>
              <w:bottom w:val="single" w:sz="18" w:space="0" w:color="1881AD" w:themeColor="accent5"/>
            </w:tcBorders>
          </w:tcPr>
          <w:p w14:paraId="57CC018E" w14:textId="39E75212" w:rsidR="00FA7B92" w:rsidRPr="00D12FD3" w:rsidRDefault="00FA7B92" w:rsidP="006302A5">
            <w:pPr>
              <w:rPr>
                <w:rStyle w:val="Strong"/>
                <w:rFonts w:asciiTheme="minorHAnsi" w:hAnsiTheme="minorHAnsi"/>
                <w:b w:val="0"/>
              </w:rPr>
            </w:pPr>
            <w:r w:rsidRPr="00081D7C">
              <w:rPr>
                <w:rStyle w:val="Strong"/>
                <w:rFonts w:asciiTheme="minorHAnsi" w:hAnsiTheme="minorHAnsi"/>
                <w:b w:val="0"/>
              </w:rPr>
              <w:t xml:space="preserve">Prior to the NDIS, disability funding was given directly to providers by governments, or services were delivered by governments directly. The NDIS provided many </w:t>
            </w:r>
            <w:proofErr w:type="spellStart"/>
            <w:r w:rsidRPr="00081D7C">
              <w:rPr>
                <w:rStyle w:val="Strong"/>
                <w:rFonts w:asciiTheme="minorHAnsi" w:hAnsiTheme="minorHAnsi"/>
                <w:b w:val="0"/>
              </w:rPr>
              <w:t>CWD</w:t>
            </w:r>
            <w:proofErr w:type="spellEnd"/>
            <w:r w:rsidRPr="00081D7C">
              <w:rPr>
                <w:rStyle w:val="Strong"/>
                <w:rFonts w:asciiTheme="minorHAnsi" w:hAnsiTheme="minorHAnsi"/>
                <w:b w:val="0"/>
              </w:rPr>
              <w:t xml:space="preserve"> for the first time with the opportunity to exercise choice in purchasing decisions relating to their disability needs. At the same time, many disability service providers faced open competition for the first time.</w:t>
            </w:r>
          </w:p>
          <w:p w14:paraId="48649B46" w14:textId="5C9C89E4" w:rsidR="00FA7B92" w:rsidRPr="00D12FD3" w:rsidRDefault="004D7622" w:rsidP="006302A5">
            <w:pPr>
              <w:rPr>
                <w:rStyle w:val="Strong"/>
                <w:rFonts w:asciiTheme="minorHAnsi" w:hAnsiTheme="minorHAnsi"/>
                <w:b w:val="0"/>
              </w:rPr>
            </w:pPr>
            <w:r>
              <w:rPr>
                <w:rStyle w:val="Strong"/>
                <w:rFonts w:asciiTheme="minorHAnsi" w:hAnsiTheme="minorHAnsi"/>
                <w:b w:val="0"/>
              </w:rPr>
              <w:t>ACL regulators</w:t>
            </w:r>
            <w:r w:rsidR="00FA7B92" w:rsidRPr="00081D7C">
              <w:rPr>
                <w:rStyle w:val="Strong"/>
                <w:rFonts w:asciiTheme="minorHAnsi" w:hAnsiTheme="minorHAnsi"/>
                <w:b w:val="0"/>
              </w:rPr>
              <w:t xml:space="preserve"> engaged with the disability sector in developing the resources, particularly regarding the format and accessibility options that would specifically assist </w:t>
            </w:r>
            <w:proofErr w:type="spellStart"/>
            <w:r w:rsidR="00FA7B92" w:rsidRPr="00081D7C">
              <w:rPr>
                <w:rStyle w:val="Strong"/>
                <w:rFonts w:asciiTheme="minorHAnsi" w:hAnsiTheme="minorHAnsi"/>
                <w:b w:val="0"/>
              </w:rPr>
              <w:t>CWD</w:t>
            </w:r>
            <w:proofErr w:type="spellEnd"/>
            <w:r w:rsidR="00FA7B92" w:rsidRPr="00081D7C">
              <w:rPr>
                <w:rStyle w:val="Strong"/>
                <w:rFonts w:asciiTheme="minorHAnsi" w:hAnsiTheme="minorHAnsi"/>
                <w:b w:val="0"/>
              </w:rPr>
              <w:t>. Campaign resources included a number of educational guides and two videos</w:t>
            </w:r>
            <w:r w:rsidR="00643368">
              <w:rPr>
                <w:rStyle w:val="Strong"/>
                <w:rFonts w:asciiTheme="minorHAnsi" w:hAnsiTheme="minorHAnsi"/>
                <w:b w:val="0"/>
              </w:rPr>
              <w:t>. These were</w:t>
            </w:r>
            <w:r w:rsidR="00FA7B92" w:rsidRPr="00081D7C">
              <w:rPr>
                <w:rStyle w:val="Strong"/>
                <w:rFonts w:asciiTheme="minorHAnsi" w:hAnsiTheme="minorHAnsi"/>
                <w:b w:val="0"/>
              </w:rPr>
              <w:t xml:space="preserve"> available in a number of formats including online, hard copies, Text-to-Speech, </w:t>
            </w:r>
            <w:r w:rsidR="0074698D">
              <w:rPr>
                <w:rStyle w:val="Strong"/>
                <w:rFonts w:asciiTheme="minorHAnsi" w:hAnsiTheme="minorHAnsi"/>
                <w:b w:val="0"/>
              </w:rPr>
              <w:t>b</w:t>
            </w:r>
            <w:r w:rsidR="00FA7B92" w:rsidRPr="00081D7C">
              <w:rPr>
                <w:rStyle w:val="Strong"/>
                <w:rFonts w:asciiTheme="minorHAnsi" w:hAnsiTheme="minorHAnsi"/>
                <w:b w:val="0"/>
              </w:rPr>
              <w:t xml:space="preserve">raille, transcripts, </w:t>
            </w:r>
            <w:proofErr w:type="spellStart"/>
            <w:r w:rsidR="00FA7B92" w:rsidRPr="00081D7C">
              <w:rPr>
                <w:rStyle w:val="Strong"/>
                <w:rFonts w:asciiTheme="minorHAnsi" w:hAnsiTheme="minorHAnsi"/>
                <w:b w:val="0"/>
              </w:rPr>
              <w:t>Auslan</w:t>
            </w:r>
            <w:proofErr w:type="spellEnd"/>
            <w:r w:rsidR="00FA7B92" w:rsidRPr="00081D7C">
              <w:rPr>
                <w:rStyle w:val="Strong"/>
                <w:rFonts w:asciiTheme="minorHAnsi" w:hAnsiTheme="minorHAnsi"/>
                <w:b w:val="0"/>
              </w:rPr>
              <w:t xml:space="preserve"> and audio options for the videos.</w:t>
            </w:r>
          </w:p>
          <w:p w14:paraId="56A59B7A" w14:textId="6A8B7345" w:rsidR="00FA7B92" w:rsidRPr="004B5461" w:rsidRDefault="00FA7B92" w:rsidP="006302A5">
            <w:pPr>
              <w:rPr>
                <w:rFonts w:asciiTheme="minorHAnsi" w:hAnsiTheme="minorHAnsi"/>
                <w:bCs/>
                <w:sz w:val="22"/>
              </w:rPr>
            </w:pPr>
            <w:r w:rsidRPr="00081D7C">
              <w:rPr>
                <w:rStyle w:val="Strong"/>
                <w:rFonts w:asciiTheme="minorHAnsi" w:hAnsiTheme="minorHAnsi"/>
                <w:b w:val="0"/>
              </w:rPr>
              <w:t>The educational resources resonated with the target audience, reflected in the feedback provided by the disability sector to ACL regulators.</w:t>
            </w:r>
          </w:p>
        </w:tc>
      </w:tr>
    </w:tbl>
    <w:p w14:paraId="088479CC" w14:textId="77777777" w:rsidR="00FA7B92" w:rsidRPr="003901D5" w:rsidRDefault="00FA7B92" w:rsidP="00FA7B92"/>
    <w:p w14:paraId="5D4145BF" w14:textId="77777777" w:rsidR="00FA7B92" w:rsidRDefault="00FA7B92" w:rsidP="00FA7B92">
      <w:pPr>
        <w:spacing w:after="0"/>
        <w:rPr>
          <w:b/>
          <w:sz w:val="44"/>
          <w:szCs w:val="44"/>
        </w:rPr>
        <w:sectPr w:rsidR="00FA7B92" w:rsidSect="005153A9">
          <w:headerReference w:type="even" r:id="rId63"/>
          <w:headerReference w:type="default" r:id="rId64"/>
          <w:headerReference w:type="first" r:id="rId65"/>
          <w:type w:val="continuous"/>
          <w:pgSz w:w="11906" w:h="16838"/>
          <w:pgMar w:top="1134" w:right="1134" w:bottom="851" w:left="1134" w:header="709" w:footer="709" w:gutter="0"/>
          <w:cols w:space="454"/>
          <w:titlePg/>
          <w:docGrid w:linePitch="360"/>
        </w:sectPr>
      </w:pPr>
    </w:p>
    <w:p w14:paraId="246A34E4" w14:textId="74536267" w:rsidR="00DF4BE3" w:rsidRDefault="00DF4BE3" w:rsidP="00DF4BE3">
      <w:pPr>
        <w:sectPr w:rsidR="00DF4BE3" w:rsidSect="007001D3">
          <w:type w:val="continuous"/>
          <w:pgSz w:w="11906" w:h="16838"/>
          <w:pgMar w:top="1134" w:right="1134" w:bottom="851" w:left="1134" w:header="709" w:footer="709" w:gutter="0"/>
          <w:cols w:space="454"/>
          <w:titlePg/>
          <w:docGrid w:linePitch="360"/>
        </w:sectPr>
      </w:pPr>
      <w:r>
        <w:lastRenderedPageBreak/>
        <w:br w:type="page"/>
      </w:r>
    </w:p>
    <w:p w14:paraId="048E0948" w14:textId="7C62DE7E" w:rsidR="00C851C3" w:rsidRPr="009B4F64" w:rsidRDefault="0024284D" w:rsidP="009B4F64">
      <w:pPr>
        <w:pStyle w:val="Heading1"/>
      </w:pPr>
      <w:bookmarkStart w:id="14" w:name="_Toc509392666"/>
      <w:r w:rsidRPr="009B4F64">
        <w:lastRenderedPageBreak/>
        <w:t>9</w:t>
      </w:r>
      <w:r w:rsidR="00C851C3" w:rsidRPr="009B4F64">
        <w:t>. Providing accessible and timely redress to consumers</w:t>
      </w:r>
      <w:bookmarkEnd w:id="14"/>
    </w:p>
    <w:p w14:paraId="7E8B8C96" w14:textId="129A5864" w:rsidR="001745CA" w:rsidRDefault="00C851C3" w:rsidP="00081D7C">
      <w:pPr>
        <w:pStyle w:val="Bullet"/>
        <w:numPr>
          <w:ilvl w:val="0"/>
          <w:numId w:val="0"/>
        </w:numPr>
        <w:rPr>
          <w:rFonts w:ascii="Calibri Light" w:hAnsi="Calibri Light"/>
          <w:sz w:val="24"/>
        </w:rPr>
      </w:pPr>
      <w:r w:rsidRPr="007B303B">
        <w:rPr>
          <w:rFonts w:ascii="Calibri Light" w:hAnsi="Calibri Light"/>
          <w:sz w:val="24"/>
        </w:rPr>
        <w:t xml:space="preserve">An important part of the ACL is the </w:t>
      </w:r>
      <w:r w:rsidR="006D307B">
        <w:rPr>
          <w:rFonts w:ascii="Calibri Light" w:hAnsi="Calibri Light"/>
          <w:sz w:val="24"/>
        </w:rPr>
        <w:t>set</w:t>
      </w:r>
      <w:r w:rsidR="006D307B" w:rsidRPr="007B303B">
        <w:rPr>
          <w:rFonts w:ascii="Calibri Light" w:hAnsi="Calibri Light"/>
          <w:sz w:val="24"/>
        </w:rPr>
        <w:t xml:space="preserve"> </w:t>
      </w:r>
      <w:r w:rsidRPr="007B303B">
        <w:rPr>
          <w:rFonts w:ascii="Calibri Light" w:hAnsi="Calibri Light"/>
          <w:sz w:val="24"/>
        </w:rPr>
        <w:t>of consumer guarantees for goods and services, coupled with the remedies available to consumers when suppliers fail one o</w:t>
      </w:r>
      <w:r w:rsidR="006373F8">
        <w:rPr>
          <w:rFonts w:ascii="Calibri Light" w:hAnsi="Calibri Light"/>
          <w:sz w:val="24"/>
        </w:rPr>
        <w:t>r</w:t>
      </w:r>
      <w:r w:rsidRPr="007B303B">
        <w:rPr>
          <w:rFonts w:ascii="Calibri Light" w:hAnsi="Calibri Light"/>
          <w:sz w:val="24"/>
        </w:rPr>
        <w:t xml:space="preserve"> more of the guarantees. Regulators have taken action when suppliers misrepresent consumers’ rights, particularly when this impacts disadvantaged or vulnerable consumers. State and territory regulators also assisted consumers to resolve their disputes with suppliers.</w:t>
      </w:r>
    </w:p>
    <w:p w14:paraId="7726BF8B" w14:textId="77777777" w:rsidR="001745CA" w:rsidRDefault="001745CA" w:rsidP="00081D7C">
      <w:pPr>
        <w:pStyle w:val="Bullet"/>
        <w:numPr>
          <w:ilvl w:val="0"/>
          <w:numId w:val="0"/>
        </w:numPr>
        <w:rPr>
          <w:rFonts w:ascii="Calibri Light" w:hAnsi="Calibri Light"/>
          <w:sz w:val="24"/>
        </w:rPr>
      </w:pPr>
      <w:r>
        <w:rPr>
          <w:rFonts w:ascii="Calibri Light" w:hAnsi="Calibri Light"/>
          <w:sz w:val="24"/>
        </w:rPr>
        <w:t>This report provides an overview of:</w:t>
      </w:r>
    </w:p>
    <w:p w14:paraId="77E76A12" w14:textId="609EB062" w:rsidR="001745CA" w:rsidRDefault="001745CA" w:rsidP="00B56519">
      <w:pPr>
        <w:pStyle w:val="Bullet"/>
        <w:rPr>
          <w:rFonts w:ascii="Calibri Light" w:hAnsi="Calibri Light"/>
          <w:sz w:val="24"/>
          <w:szCs w:val="24"/>
        </w:rPr>
      </w:pPr>
      <w:r>
        <w:rPr>
          <w:rFonts w:ascii="Calibri Light" w:hAnsi="Calibri Light"/>
          <w:sz w:val="24"/>
          <w:szCs w:val="24"/>
        </w:rPr>
        <w:t xml:space="preserve">outcomes </w:t>
      </w:r>
      <w:r w:rsidR="006D307B">
        <w:rPr>
          <w:rFonts w:ascii="Calibri Light" w:hAnsi="Calibri Light"/>
          <w:sz w:val="24"/>
          <w:szCs w:val="24"/>
        </w:rPr>
        <w:t xml:space="preserve">secured by ASIC </w:t>
      </w:r>
      <w:r>
        <w:rPr>
          <w:rFonts w:ascii="Calibri Light" w:hAnsi="Calibri Light"/>
          <w:sz w:val="24"/>
          <w:szCs w:val="24"/>
        </w:rPr>
        <w:t>for consumers impacted by misconduct in the finance and insurance sectors;</w:t>
      </w:r>
    </w:p>
    <w:p w14:paraId="313D6C69" w14:textId="3FD19BCC" w:rsidR="001745CA" w:rsidRDefault="001745CA" w:rsidP="00B56519">
      <w:pPr>
        <w:pStyle w:val="Bullet"/>
        <w:rPr>
          <w:rFonts w:ascii="Calibri Light" w:hAnsi="Calibri Light"/>
          <w:sz w:val="24"/>
          <w:szCs w:val="24"/>
        </w:rPr>
      </w:pPr>
      <w:r>
        <w:rPr>
          <w:rFonts w:ascii="Calibri Light" w:hAnsi="Calibri Light"/>
          <w:sz w:val="24"/>
          <w:szCs w:val="24"/>
        </w:rPr>
        <w:t xml:space="preserve">proceedings pursued by the </w:t>
      </w:r>
      <w:proofErr w:type="spellStart"/>
      <w:r>
        <w:rPr>
          <w:rFonts w:ascii="Calibri Light" w:hAnsi="Calibri Light"/>
          <w:sz w:val="24"/>
          <w:szCs w:val="24"/>
        </w:rPr>
        <w:t>ACCC</w:t>
      </w:r>
      <w:proofErr w:type="spellEnd"/>
      <w:r>
        <w:rPr>
          <w:rFonts w:ascii="Calibri Light" w:hAnsi="Calibri Light"/>
          <w:sz w:val="24"/>
          <w:szCs w:val="24"/>
        </w:rPr>
        <w:t xml:space="preserve"> against Apple Pty Limited relating to representations made to consumers about their rights; and</w:t>
      </w:r>
    </w:p>
    <w:p w14:paraId="787CCF33" w14:textId="7142C18D" w:rsidR="001745CA" w:rsidRPr="00B56519" w:rsidRDefault="006D307B" w:rsidP="00B56519">
      <w:pPr>
        <w:pStyle w:val="Bullet"/>
        <w:rPr>
          <w:rFonts w:ascii="Calibri Light" w:hAnsi="Calibri Light"/>
          <w:sz w:val="24"/>
          <w:szCs w:val="24"/>
        </w:rPr>
      </w:pPr>
      <w:r>
        <w:rPr>
          <w:rFonts w:ascii="Calibri Light" w:hAnsi="Calibri Light"/>
          <w:sz w:val="24"/>
          <w:szCs w:val="24"/>
        </w:rPr>
        <w:t>ACL regulators’ national project to engage with some of Australia’s ‘most complained about businesses’.</w:t>
      </w:r>
    </w:p>
    <w:p w14:paraId="05849FCA" w14:textId="77777777" w:rsidR="00C851C3" w:rsidRDefault="00C851C3" w:rsidP="00C851C3">
      <w:pPr>
        <w:pStyle w:val="Bullet"/>
        <w:numPr>
          <w:ilvl w:val="0"/>
          <w:numId w:val="0"/>
        </w:numPr>
        <w:rPr>
          <w:rFonts w:ascii="Calibri Light" w:hAnsi="Calibri Light"/>
          <w:sz w:val="24"/>
        </w:rPr>
        <w:sectPr w:rsidR="00C851C3" w:rsidSect="007001D3">
          <w:headerReference w:type="even" r:id="rId66"/>
          <w:headerReference w:type="default" r:id="rId67"/>
          <w:headerReference w:type="first" r:id="rId68"/>
          <w:type w:val="continuous"/>
          <w:pgSz w:w="11906" w:h="16838"/>
          <w:pgMar w:top="1134" w:right="1134" w:bottom="851" w:left="1134" w:header="709" w:footer="709" w:gutter="0"/>
          <w:cols w:space="454"/>
          <w:titlePg/>
          <w:docGrid w:linePitch="360"/>
        </w:sect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284"/>
        <w:gridCol w:w="4819"/>
      </w:tblGrid>
      <w:tr w:rsidR="00C851C3" w14:paraId="3D105372" w14:textId="77777777" w:rsidTr="00840F85">
        <w:tc>
          <w:tcPr>
            <w:tcW w:w="9747" w:type="dxa"/>
            <w:gridSpan w:val="3"/>
            <w:tcBorders>
              <w:top w:val="single" w:sz="18" w:space="0" w:color="D9D9D9" w:themeColor="background1" w:themeShade="D9"/>
            </w:tcBorders>
          </w:tcPr>
          <w:p w14:paraId="4B07671E" w14:textId="777ACD2D" w:rsidR="00C851C3" w:rsidRPr="009B4F64" w:rsidRDefault="00542F0B" w:rsidP="009B4F64">
            <w:pPr>
              <w:pStyle w:val="Heading2"/>
            </w:pPr>
            <w:r w:rsidRPr="009B4F64">
              <w:lastRenderedPageBreak/>
              <w:t>Financ</w:t>
            </w:r>
            <w:r w:rsidR="00D84DCC" w:rsidRPr="009B4F64">
              <w:t>ial services</w:t>
            </w:r>
            <w:r w:rsidRPr="009B4F64">
              <w:t xml:space="preserve"> and insurance sectors</w:t>
            </w:r>
          </w:p>
          <w:p w14:paraId="760BC84E" w14:textId="4CAF1EC5" w:rsidR="00C851C3" w:rsidRDefault="00635A3D" w:rsidP="00B446D7">
            <w:pPr>
              <w:pStyle w:val="Summarytext"/>
            </w:pPr>
            <w:r w:rsidRPr="00635A3D">
              <w:t>ASIC continued to</w:t>
            </w:r>
            <w:r w:rsidR="003743D7" w:rsidRPr="003743D7">
              <w:t xml:space="preserve"> utilise the </w:t>
            </w:r>
            <w:r w:rsidR="003743D7">
              <w:t xml:space="preserve">consumer law provisions in the </w:t>
            </w:r>
            <w:r w:rsidR="003743D7" w:rsidRPr="003743D7">
              <w:rPr>
                <w:i/>
              </w:rPr>
              <w:t>Australian Securities and Investments Commission Act 2001</w:t>
            </w:r>
            <w:r w:rsidR="003743D7">
              <w:t xml:space="preserve"> </w:t>
            </w:r>
            <w:r w:rsidR="000E6644">
              <w:t xml:space="preserve">(ASIC Act) </w:t>
            </w:r>
            <w:r w:rsidR="003743D7">
              <w:t xml:space="preserve">to protect consumers from misconduct in the </w:t>
            </w:r>
            <w:r w:rsidR="00B446D7">
              <w:t>f</w:t>
            </w:r>
            <w:r w:rsidR="003743D7">
              <w:t>inanc</w:t>
            </w:r>
            <w:r w:rsidR="00D84DCC">
              <w:t>ial services</w:t>
            </w:r>
            <w:r w:rsidR="003743D7">
              <w:t xml:space="preserve"> and insurance sectors.</w:t>
            </w:r>
          </w:p>
        </w:tc>
      </w:tr>
      <w:tr w:rsidR="00C851C3" w14:paraId="4CD12B63" w14:textId="77777777" w:rsidTr="00840F85">
        <w:tc>
          <w:tcPr>
            <w:tcW w:w="4644" w:type="dxa"/>
          </w:tcPr>
          <w:p w14:paraId="365E00AD" w14:textId="1E722136" w:rsidR="00C851C3" w:rsidRDefault="00C851C3" w:rsidP="006302A5">
            <w:r w:rsidRPr="00AD779D">
              <w:t>ASIC administers the ACL as it applies to the supply of credit and financial services</w:t>
            </w:r>
            <w:r>
              <w:t xml:space="preserve"> under the</w:t>
            </w:r>
            <w:r w:rsidR="000E6644">
              <w:rPr>
                <w:i/>
              </w:rPr>
              <w:t xml:space="preserve"> </w:t>
            </w:r>
            <w:r w:rsidR="000E6644" w:rsidRPr="000D6617">
              <w:t>ASIC Act</w:t>
            </w:r>
            <w:r>
              <w:t>. ASIC has utilised ACL provisions and other legislative provisions it administers to obtain important outcomes for consumers during 2016-17</w:t>
            </w:r>
            <w:r w:rsidR="00B446D7">
              <w:t>:</w:t>
            </w:r>
          </w:p>
          <w:p w14:paraId="6C052632" w14:textId="6A16D8D3" w:rsidR="00D84DCC" w:rsidRPr="00D84DCC" w:rsidRDefault="00D84DCC" w:rsidP="00D84DCC">
            <w:r w:rsidRPr="00D84DCC">
              <w:t xml:space="preserve">ASIC administers the ACL as it applies to the supply of financial services and insurance under the </w:t>
            </w:r>
            <w:r w:rsidRPr="00D84DCC">
              <w:rPr>
                <w:i/>
              </w:rPr>
              <w:t>Australian Securities and Investments Commission Act 2001</w:t>
            </w:r>
            <w:r w:rsidRPr="00D84DCC">
              <w:t>. ASIC has utilised ACL provisions and other legislative provisions it administers to obtain important outcome</w:t>
            </w:r>
            <w:r w:rsidR="00840F85">
              <w:t>s for consumers during 2016-17:</w:t>
            </w:r>
          </w:p>
          <w:p w14:paraId="151F387A" w14:textId="3ACE5042" w:rsidR="00C851C3" w:rsidRDefault="00D84DCC" w:rsidP="00461ACB">
            <w:pPr>
              <w:numPr>
                <w:ilvl w:val="0"/>
                <w:numId w:val="13"/>
              </w:numPr>
              <w:contextualSpacing/>
            </w:pPr>
            <w:r w:rsidRPr="00D84DCC">
              <w:t>In March and June 2016, ASIC commenced proceedings in the Federal Court against Australia New Zealand Banking Group Limited (</w:t>
            </w:r>
            <w:proofErr w:type="spellStart"/>
            <w:r w:rsidRPr="00D84DCC">
              <w:t>ANZ</w:t>
            </w:r>
            <w:proofErr w:type="spellEnd"/>
            <w:r w:rsidRPr="00D84DCC">
              <w:t>) and National Australia Bank (NAB), respectively, for unconscionable conduct and market manipulation in relation to their involvement in setting the bank bill swap rate. In November 2017, the court made declarations that each of the banks had engaged in unconscionable conduct and ordered them to each pay a civil penalty of $</w:t>
            </w:r>
            <w:proofErr w:type="spellStart"/>
            <w:r w:rsidRPr="00D84DCC">
              <w:t>10m</w:t>
            </w:r>
            <w:proofErr w:type="spellEnd"/>
            <w:r w:rsidRPr="00D84DCC">
              <w:t xml:space="preserve">. </w:t>
            </w:r>
            <w:proofErr w:type="spellStart"/>
            <w:r w:rsidRPr="00D84DCC">
              <w:t>ANZ</w:t>
            </w:r>
            <w:proofErr w:type="spellEnd"/>
            <w:r w:rsidRPr="00D84DCC">
              <w:t xml:space="preserve"> and NAB also agreed to give ASIC enforceable undertakings that they will pay a further $</w:t>
            </w:r>
            <w:proofErr w:type="spellStart"/>
            <w:r w:rsidRPr="00D84DCC">
              <w:t>20m</w:t>
            </w:r>
            <w:proofErr w:type="spellEnd"/>
            <w:r w:rsidRPr="00D84DCC">
              <w:t xml:space="preserve"> to be applied to the benefit of the community. ASIC has similar proceedings on foot with Westpac Banking Corporation and Commonwealth Bank of Australia (CBA).</w:t>
            </w:r>
          </w:p>
        </w:tc>
        <w:tc>
          <w:tcPr>
            <w:tcW w:w="284" w:type="dxa"/>
          </w:tcPr>
          <w:p w14:paraId="69C6567E" w14:textId="77777777" w:rsidR="00C851C3" w:rsidRDefault="00C851C3" w:rsidP="006302A5"/>
        </w:tc>
        <w:tc>
          <w:tcPr>
            <w:tcW w:w="4819" w:type="dxa"/>
          </w:tcPr>
          <w:p w14:paraId="61EC4DB7" w14:textId="77777777" w:rsidR="00461ACB" w:rsidRPr="00D84DCC" w:rsidRDefault="00461ACB" w:rsidP="00461ACB">
            <w:pPr>
              <w:numPr>
                <w:ilvl w:val="0"/>
                <w:numId w:val="13"/>
              </w:numPr>
              <w:spacing w:after="0"/>
              <w:contextualSpacing/>
            </w:pPr>
            <w:r w:rsidRPr="00D84DCC">
              <w:t xml:space="preserve">In September 2016, </w:t>
            </w:r>
            <w:proofErr w:type="spellStart"/>
            <w:r w:rsidRPr="00D84DCC">
              <w:t>ANZ</w:t>
            </w:r>
            <w:proofErr w:type="spellEnd"/>
            <w:r w:rsidRPr="00D84DCC">
              <w:t xml:space="preserve"> agreed to refund $28.8 million in fees and interest to 376,570 retail accounts and 17,230 business accounts after it charged fees for customers scheduling payments to their own accounts, in contravention of the bank’s terms and conditions. </w:t>
            </w:r>
            <w:proofErr w:type="spellStart"/>
            <w:r w:rsidRPr="00D84DCC">
              <w:t>ANZ</w:t>
            </w:r>
            <w:proofErr w:type="spellEnd"/>
            <w:r w:rsidRPr="00D84DCC">
              <w:t xml:space="preserve"> reported the matter to ASIC.</w:t>
            </w:r>
          </w:p>
          <w:p w14:paraId="7BE1542D" w14:textId="12297517" w:rsidR="00D84DCC" w:rsidRDefault="00D84DCC" w:rsidP="00D84DCC">
            <w:pPr>
              <w:pStyle w:val="ListParagraph"/>
              <w:numPr>
                <w:ilvl w:val="0"/>
                <w:numId w:val="13"/>
              </w:numPr>
            </w:pPr>
            <w:r>
              <w:t xml:space="preserve">On 12 October 2016, ASIC published its review of the life insurance sector’s handling of claims. </w:t>
            </w:r>
            <w:r w:rsidRPr="00177296">
              <w:t xml:space="preserve">The review found that, while life insurers are paying the considerable majority of claims, there are significant shortcomings in a number of areas of life insurance claims handling, and there is a clear need for public reporting on life insurance claims outcomes – </w:t>
            </w:r>
            <w:r>
              <w:t xml:space="preserve">both </w:t>
            </w:r>
            <w:r w:rsidRPr="00177296">
              <w:t>at an industry and individual insurer level.</w:t>
            </w:r>
          </w:p>
          <w:p w14:paraId="0E6749BF" w14:textId="257D38CF" w:rsidR="00D84DCC" w:rsidRDefault="00D84DCC" w:rsidP="00D84DCC">
            <w:pPr>
              <w:pStyle w:val="ListParagraph"/>
              <w:numPr>
                <w:ilvl w:val="0"/>
                <w:numId w:val="13"/>
              </w:numPr>
            </w:pPr>
            <w:r>
              <w:t>In February 2017, ASIC announced Bankwest (a division of the CBA) had refunded over $4.9 million to approximately 10,800 customers after failing to link offset accounts to mortgages and overcharging interest. Bankwest reported the matter to ASIC.</w:t>
            </w:r>
          </w:p>
          <w:p w14:paraId="3516F566" w14:textId="2B84E08E" w:rsidR="00C851C3" w:rsidRDefault="00D84DCC" w:rsidP="00D84DCC">
            <w:pPr>
              <w:pStyle w:val="ListParagraph"/>
              <w:numPr>
                <w:ilvl w:val="0"/>
                <w:numId w:val="13"/>
              </w:numPr>
            </w:pPr>
            <w:r>
              <w:t xml:space="preserve">On 23 March 2017, ASIC released the findings of its investigation into the life insurance business of </w:t>
            </w:r>
            <w:proofErr w:type="spellStart"/>
            <w:r>
              <w:t>CommInsure</w:t>
            </w:r>
            <w:proofErr w:type="spellEnd"/>
            <w:r>
              <w:t xml:space="preserve"> (the trading name of The Colonial Mutual Life Assurance Society Limited). The investigation identified policies contained out of date medical definitions that had the effect of limiting claims. </w:t>
            </w:r>
            <w:proofErr w:type="spellStart"/>
            <w:r>
              <w:t>CommInsure</w:t>
            </w:r>
            <w:proofErr w:type="spellEnd"/>
            <w:r>
              <w:t xml:space="preserve"> had since updated some definitions and would make payments to affected customers.</w:t>
            </w:r>
          </w:p>
        </w:tc>
      </w:tr>
    </w:tbl>
    <w:tbl>
      <w:tblPr>
        <w:tblStyle w:val="TableGrid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283"/>
        <w:gridCol w:w="4645"/>
      </w:tblGrid>
      <w:tr w:rsidR="0073308C" w14:paraId="1E96BFDC" w14:textId="77777777" w:rsidTr="00840F85">
        <w:tc>
          <w:tcPr>
            <w:tcW w:w="9747" w:type="dxa"/>
            <w:gridSpan w:val="3"/>
          </w:tcPr>
          <w:p w14:paraId="4FAA4A7C" w14:textId="78CD6569" w:rsidR="0073308C" w:rsidRPr="009B4F64" w:rsidRDefault="00FA7B92" w:rsidP="009B4F64">
            <w:pPr>
              <w:pStyle w:val="Heading2"/>
            </w:pPr>
            <w:r w:rsidRPr="009B4F64">
              <w:lastRenderedPageBreak/>
              <w:br w:type="page"/>
            </w:r>
            <w:r w:rsidR="00542F0B" w:rsidRPr="009B4F64">
              <w:t>Apple Pty Limited’s c</w:t>
            </w:r>
            <w:r w:rsidR="00712455" w:rsidRPr="009B4F64">
              <w:t>onsumer guarantee representations</w:t>
            </w:r>
          </w:p>
          <w:p w14:paraId="52F86710" w14:textId="7299E53C" w:rsidR="0073308C" w:rsidRDefault="00712455" w:rsidP="00712455">
            <w:pPr>
              <w:pStyle w:val="Summarytext"/>
            </w:pPr>
            <w:r>
              <w:t xml:space="preserve">The </w:t>
            </w:r>
            <w:proofErr w:type="spellStart"/>
            <w:r>
              <w:t>ACCC</w:t>
            </w:r>
            <w:proofErr w:type="spellEnd"/>
            <w:r>
              <w:t xml:space="preserve"> commenced Federal Court proceedings against Apple Pty Limited relating to its </w:t>
            </w:r>
            <w:r w:rsidRPr="00712455">
              <w:t>representations about consumers’ rights under the Australian Consumer Law.</w:t>
            </w:r>
          </w:p>
        </w:tc>
      </w:tr>
      <w:tr w:rsidR="0073308C" w14:paraId="386ADAC3" w14:textId="77777777" w:rsidTr="00840F85">
        <w:tc>
          <w:tcPr>
            <w:tcW w:w="4819" w:type="dxa"/>
            <w:tcBorders>
              <w:bottom w:val="single" w:sz="18" w:space="0" w:color="D9D9D9" w:themeColor="background1" w:themeShade="D9"/>
            </w:tcBorders>
          </w:tcPr>
          <w:p w14:paraId="184B15BE" w14:textId="390D5AFD" w:rsidR="0073308C" w:rsidRDefault="0073308C" w:rsidP="00D65831">
            <w:pPr>
              <w:spacing w:after="240"/>
            </w:pPr>
            <w:r>
              <w:t xml:space="preserve">In April 2017, the </w:t>
            </w:r>
            <w:proofErr w:type="spellStart"/>
            <w:r>
              <w:t>ACCC</w:t>
            </w:r>
            <w:proofErr w:type="spellEnd"/>
            <w:r>
              <w:t xml:space="preserve"> commenced proceedings in the Federal Court </w:t>
            </w:r>
            <w:r w:rsidRPr="00B1131B">
              <w:t>against Apple Pty Limited and its US-based parent company, Apple Inc.</w:t>
            </w:r>
            <w:r>
              <w:t xml:space="preserve"> Following an investigation, the </w:t>
            </w:r>
            <w:proofErr w:type="spellStart"/>
            <w:r>
              <w:t>ACCC</w:t>
            </w:r>
            <w:proofErr w:type="spellEnd"/>
            <w:r>
              <w:t xml:space="preserve"> alleged Apple </w:t>
            </w:r>
            <w:r w:rsidRPr="00B1131B">
              <w:t>made false, misleading, or deceptive representations about consumers’ rights under the ACL</w:t>
            </w:r>
            <w:r>
              <w:t>.</w:t>
            </w:r>
          </w:p>
          <w:tbl>
            <w:tblPr>
              <w:tblW w:w="4111" w:type="dxa"/>
              <w:tblInd w:w="284" w:type="dxa"/>
              <w:shd w:val="clear" w:color="auto" w:fill="E5F5EF" w:themeFill="background2"/>
              <w:tblLook w:val="01E0" w:firstRow="1" w:lastRow="1" w:firstColumn="1" w:lastColumn="1" w:noHBand="0" w:noVBand="0"/>
            </w:tblPr>
            <w:tblGrid>
              <w:gridCol w:w="4111"/>
            </w:tblGrid>
            <w:tr w:rsidR="008866DD" w14:paraId="64E32421" w14:textId="77777777" w:rsidTr="00D65831">
              <w:trPr>
                <w:trHeight w:val="1501"/>
              </w:trPr>
              <w:tc>
                <w:tcPr>
                  <w:tcW w:w="5000" w:type="pct"/>
                  <w:shd w:val="clear" w:color="auto" w:fill="E5F5EF" w:themeFill="background2"/>
                </w:tcPr>
                <w:p w14:paraId="4568E9EE" w14:textId="77777777" w:rsidR="008866DD" w:rsidRPr="008866DD" w:rsidRDefault="008866DD" w:rsidP="00D65831">
                  <w:pPr>
                    <w:pStyle w:val="BoxHeading0"/>
                    <w:spacing w:before="120"/>
                    <w:rPr>
                      <w:b w:val="0"/>
                    </w:rPr>
                  </w:pPr>
                  <w:r w:rsidRPr="00D65831">
                    <w:rPr>
                      <w:color w:val="105674" w:themeColor="accent1" w:themeShade="80"/>
                    </w:rPr>
                    <w:t>“Consumer guarantee rights under the ACL exist independently of any manufacturer’s warranty and cannot be voided by suppliers.”</w:t>
                  </w:r>
                </w:p>
              </w:tc>
            </w:tr>
          </w:tbl>
          <w:p w14:paraId="5C2CE776" w14:textId="6C4A76D4" w:rsidR="0073308C" w:rsidRDefault="0073308C" w:rsidP="00D65831">
            <w:pPr>
              <w:spacing w:before="240"/>
            </w:pPr>
            <w:r>
              <w:t xml:space="preserve">Under the ACL, there are </w:t>
            </w:r>
            <w:r w:rsidR="00BF5554">
              <w:t>’</w:t>
            </w:r>
            <w:r>
              <w:t>consumer guarantees</w:t>
            </w:r>
            <w:r w:rsidR="00BF5554">
              <w:t>’</w:t>
            </w:r>
            <w:r>
              <w:t xml:space="preserve"> regarding the quality, suitability for purpose and other characteristics of goods and services, and consumers are entitled to certain remedies at no cost where goods and services do not comply with the consumer guarantees. C</w:t>
            </w:r>
            <w:r w:rsidRPr="0069071A">
              <w:t>onsumer guarantee rights under the ACL exist independently of any manufacturer’s warranty</w:t>
            </w:r>
            <w:r>
              <w:t xml:space="preserve"> and cannot be voided by suppliers.</w:t>
            </w:r>
          </w:p>
        </w:tc>
        <w:tc>
          <w:tcPr>
            <w:tcW w:w="283" w:type="dxa"/>
            <w:tcBorders>
              <w:bottom w:val="single" w:sz="18" w:space="0" w:color="D9D9D9" w:themeColor="background1" w:themeShade="D9"/>
            </w:tcBorders>
          </w:tcPr>
          <w:p w14:paraId="41B88C22" w14:textId="77777777" w:rsidR="0073308C" w:rsidRDefault="0073308C" w:rsidP="006302A5"/>
        </w:tc>
        <w:tc>
          <w:tcPr>
            <w:tcW w:w="4645" w:type="dxa"/>
            <w:tcBorders>
              <w:bottom w:val="single" w:sz="18" w:space="0" w:color="D9D9D9" w:themeColor="background1" w:themeShade="D9"/>
            </w:tcBorders>
          </w:tcPr>
          <w:p w14:paraId="5FE4CE44" w14:textId="67551CD9" w:rsidR="0073308C" w:rsidRDefault="008866DD" w:rsidP="006302A5">
            <w:r>
              <w:t xml:space="preserve">The </w:t>
            </w:r>
            <w:proofErr w:type="spellStart"/>
            <w:r>
              <w:t>ACCC</w:t>
            </w:r>
            <w:proofErr w:type="spellEnd"/>
            <w:r>
              <w:t xml:space="preserve"> alleges Apple represented to consumers with faulty products that they were not entitled to a free </w:t>
            </w:r>
            <w:r w:rsidR="0073308C">
              <w:t xml:space="preserve">remedy if their Apple device had previously been repaired by third party </w:t>
            </w:r>
            <w:r w:rsidR="00BF5554">
              <w:t>’</w:t>
            </w:r>
            <w:r w:rsidR="0073308C">
              <w:t>unauthorised repairers</w:t>
            </w:r>
            <w:r w:rsidR="00BF5554">
              <w:t>’</w:t>
            </w:r>
            <w:r w:rsidR="0073308C">
              <w:t>.</w:t>
            </w:r>
          </w:p>
          <w:p w14:paraId="67C9DF57" w14:textId="7A7718EE" w:rsidR="0073308C" w:rsidRDefault="0073308C" w:rsidP="006302A5">
            <w:r>
              <w:t xml:space="preserve">However, the </w:t>
            </w:r>
            <w:proofErr w:type="spellStart"/>
            <w:r>
              <w:t>ACCC</w:t>
            </w:r>
            <w:proofErr w:type="spellEnd"/>
            <w:r>
              <w:t xml:space="preserve"> maintains having a component of the Apple device serviced, repaired, or replaced by someone other than Apple cannot, by itself, extinguish the consumer’s right to a remedy for non-compliance with the consumer guarantees. Further, d</w:t>
            </w:r>
            <w:r w:rsidRPr="000E5E9C">
              <w:t xml:space="preserve">enying a consumer their consumer guarantee rights simply </w:t>
            </w:r>
            <w:r w:rsidR="005D3F6A">
              <w:t>because they had chosen a third-</w:t>
            </w:r>
            <w:r w:rsidRPr="000E5E9C">
              <w:t>party repairer not only impacts those consumers but can dissuade other customers from making informed choices about their repair options including where they may be offered at lower cost than the manufacturer.</w:t>
            </w:r>
          </w:p>
          <w:p w14:paraId="468A083D" w14:textId="7F9C819D" w:rsidR="0073308C" w:rsidRDefault="0073308C" w:rsidP="00BF5554">
            <w:r w:rsidRPr="000E5E9C">
              <w:t xml:space="preserve">The </w:t>
            </w:r>
            <w:proofErr w:type="spellStart"/>
            <w:r w:rsidRPr="000E5E9C">
              <w:t>ACCC</w:t>
            </w:r>
            <w:proofErr w:type="spellEnd"/>
            <w:r w:rsidRPr="000E5E9C">
              <w:t xml:space="preserve"> is seeking pecuniary penalties, injunctions, declarations, compliance program orders, corrective notices and costs.</w:t>
            </w:r>
          </w:p>
        </w:tc>
      </w:tr>
      <w:tr w:rsidR="00712455" w14:paraId="678C9859" w14:textId="77777777" w:rsidTr="00840F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gridSpan w:val="3"/>
            <w:tcBorders>
              <w:top w:val="single" w:sz="18" w:space="0" w:color="D9D9D9" w:themeColor="background1" w:themeShade="D9"/>
              <w:left w:val="nil"/>
              <w:bottom w:val="nil"/>
              <w:right w:val="nil"/>
            </w:tcBorders>
          </w:tcPr>
          <w:p w14:paraId="011396CB" w14:textId="73268866" w:rsidR="00712455" w:rsidRPr="009B4F64" w:rsidRDefault="00712455" w:rsidP="009B4F64">
            <w:pPr>
              <w:pStyle w:val="Heading2"/>
            </w:pPr>
            <w:r w:rsidRPr="009B4F64">
              <w:t>Most complained about businesses national project</w:t>
            </w:r>
          </w:p>
        </w:tc>
      </w:tr>
      <w:tr w:rsidR="00712455" w14:paraId="59E35FD7" w14:textId="77777777" w:rsidTr="00840F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gridSpan w:val="3"/>
            <w:tcBorders>
              <w:top w:val="nil"/>
              <w:left w:val="nil"/>
              <w:bottom w:val="nil"/>
              <w:right w:val="nil"/>
            </w:tcBorders>
          </w:tcPr>
          <w:p w14:paraId="21C33C0C" w14:textId="5C5B8E2C" w:rsidR="00712455" w:rsidRDefault="0028186C" w:rsidP="00BF5554">
            <w:pPr>
              <w:pStyle w:val="Summarytext"/>
            </w:pPr>
            <w:r>
              <w:t xml:space="preserve">ACL </w:t>
            </w:r>
            <w:r w:rsidR="0085177E">
              <w:t>r</w:t>
            </w:r>
            <w:r>
              <w:t xml:space="preserve">egulators continued engaging with 15 of the 21 most complained about businesses to assist </w:t>
            </w:r>
            <w:r w:rsidR="00BF5554">
              <w:t xml:space="preserve">them </w:t>
            </w:r>
            <w:r>
              <w:t>to improve their practices and reduce complaints.</w:t>
            </w:r>
          </w:p>
        </w:tc>
      </w:tr>
      <w:tr w:rsidR="00FA7B92" w14:paraId="09D42A69" w14:textId="77777777" w:rsidTr="00840F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9" w:type="dxa"/>
            <w:tcBorders>
              <w:top w:val="nil"/>
              <w:left w:val="nil"/>
              <w:bottom w:val="single" w:sz="18" w:space="0" w:color="1881AD" w:themeColor="accent5"/>
              <w:right w:val="nil"/>
            </w:tcBorders>
          </w:tcPr>
          <w:p w14:paraId="1827F73F" w14:textId="3F6A0E7E" w:rsidR="00FA7B92" w:rsidRDefault="00FA7B92">
            <w:r>
              <w:t>This project commenced in 2015, with regulators identifying 21 businesses generating a higher number of contacts from consumers (including complaints and enquiries) that may be suitable to participate in a voluntary engagement process.</w:t>
            </w:r>
          </w:p>
          <w:p w14:paraId="7DCF3DBB" w14:textId="4152DE72" w:rsidR="00FA7B92" w:rsidRDefault="00BF5554">
            <w:r>
              <w:t>R</w:t>
            </w:r>
            <w:r w:rsidR="00FA7B92">
              <w:t>egulators have been engaging with 15 of those businesses, discussing their contact numbers and the issues identified in the contacts, to assist the</w:t>
            </w:r>
            <w:r>
              <w:t>m</w:t>
            </w:r>
            <w:r w:rsidR="00FA7B92">
              <w:t xml:space="preserve"> to improve their business practices </w:t>
            </w:r>
            <w:r w:rsidR="00DC3596">
              <w:t>and</w:t>
            </w:r>
            <w:r w:rsidR="00FA7B92">
              <w:t xml:space="preserve"> reduce the number of consumer contacts to regulators. This includes improving both the core business of delivering goods and services, and improving complaint handling processes to identify issues early and provide appropriate remedies to consumers, in line with the ACL consumer guarantees, without the need for consumers to contact regulators.</w:t>
            </w:r>
          </w:p>
        </w:tc>
        <w:tc>
          <w:tcPr>
            <w:tcW w:w="283" w:type="dxa"/>
            <w:tcBorders>
              <w:top w:val="nil"/>
              <w:left w:val="nil"/>
              <w:bottom w:val="single" w:sz="18" w:space="0" w:color="1881AD" w:themeColor="accent5"/>
              <w:right w:val="nil"/>
            </w:tcBorders>
          </w:tcPr>
          <w:p w14:paraId="12801836" w14:textId="77777777" w:rsidR="00FA7B92" w:rsidRDefault="00FA7B92"/>
        </w:tc>
        <w:tc>
          <w:tcPr>
            <w:tcW w:w="4645" w:type="dxa"/>
            <w:tcBorders>
              <w:top w:val="nil"/>
              <w:left w:val="nil"/>
              <w:bottom w:val="single" w:sz="18" w:space="0" w:color="1881AD" w:themeColor="accent5"/>
              <w:right w:val="nil"/>
            </w:tcBorders>
          </w:tcPr>
          <w:p w14:paraId="572D8B09" w14:textId="025F099A" w:rsidR="00FA7B92" w:rsidRDefault="00FA7B92">
            <w:r>
              <w:t xml:space="preserve">The initial engagements occurred throughout 2016, followed by 12 months of post-engagement monitoring that </w:t>
            </w:r>
            <w:r w:rsidR="00CA525B">
              <w:t>has now concluded</w:t>
            </w:r>
            <w:r>
              <w:t>, often involving follow-up meetings with the businesses.</w:t>
            </w:r>
          </w:p>
          <w:p w14:paraId="093BB3B0" w14:textId="03FAAA82" w:rsidR="00FA7B92" w:rsidRDefault="00FA7B92">
            <w:r>
              <w:t>Interim findings include</w:t>
            </w:r>
            <w:r w:rsidR="00DC3596">
              <w:t xml:space="preserve"> that</w:t>
            </w:r>
            <w:r>
              <w:t xml:space="preserve"> most participating businesses view the engagements under the project as a positive way to discuss existing or emerging consumer issues in the marketplace with ACL regulators. Businesses that provided a written commitment to improve practices generally experienced higher levels of contact reductions as a result of their business improvements.</w:t>
            </w:r>
          </w:p>
          <w:p w14:paraId="22DCC090" w14:textId="1065CCEF" w:rsidR="00FA7B92" w:rsidRPr="00840F85" w:rsidRDefault="00FA7B92">
            <w:pPr>
              <w:rPr>
                <w:rFonts w:cs="Arial"/>
                <w:szCs w:val="22"/>
              </w:rPr>
            </w:pPr>
            <w:r>
              <w:rPr>
                <w:rFonts w:cs="Arial"/>
                <w:szCs w:val="22"/>
              </w:rPr>
              <w:t xml:space="preserve">ACL </w:t>
            </w:r>
            <w:r w:rsidR="0085177E">
              <w:rPr>
                <w:rFonts w:cs="Arial"/>
                <w:szCs w:val="22"/>
              </w:rPr>
              <w:t>r</w:t>
            </w:r>
            <w:r>
              <w:rPr>
                <w:rFonts w:cs="Arial"/>
                <w:szCs w:val="22"/>
              </w:rPr>
              <w:t>egulators have also benefitted from valuable industry insights not available in the public domain, including transaction volumes that put contact numbers into perspective, and have built stronger relationships with businesses to aid complaint resolution processes, includin</w:t>
            </w:r>
            <w:r w:rsidR="00840F85">
              <w:rPr>
                <w:rFonts w:cs="Arial"/>
                <w:szCs w:val="22"/>
              </w:rPr>
              <w:t>g improved response timeframes.</w:t>
            </w:r>
          </w:p>
        </w:tc>
      </w:tr>
    </w:tbl>
    <w:p w14:paraId="49C00B3B" w14:textId="77777777" w:rsidR="00FA7B92" w:rsidRDefault="00FA7B92" w:rsidP="00081D7C">
      <w:pPr>
        <w:pStyle w:val="Bullet"/>
        <w:numPr>
          <w:ilvl w:val="0"/>
          <w:numId w:val="0"/>
        </w:numPr>
        <w:rPr>
          <w:rFonts w:ascii="Calibri Light" w:hAnsi="Calibri Light"/>
          <w:sz w:val="24"/>
        </w:rPr>
        <w:sectPr w:rsidR="00FA7B92" w:rsidSect="001C320B">
          <w:headerReference w:type="even" r:id="rId69"/>
          <w:headerReference w:type="default" r:id="rId70"/>
          <w:headerReference w:type="first" r:id="rId71"/>
          <w:type w:val="continuous"/>
          <w:pgSz w:w="11906" w:h="16838"/>
          <w:pgMar w:top="1134" w:right="1134" w:bottom="851" w:left="1134" w:header="709" w:footer="434" w:gutter="0"/>
          <w:cols w:space="454"/>
          <w:titlePg/>
          <w:docGrid w:linePitch="360"/>
        </w:sectPr>
      </w:pPr>
    </w:p>
    <w:p w14:paraId="3738B468" w14:textId="77777777" w:rsidR="00FA7B92" w:rsidRDefault="00FA7B92" w:rsidP="00081D7C">
      <w:pPr>
        <w:pStyle w:val="Bullet"/>
        <w:numPr>
          <w:ilvl w:val="0"/>
          <w:numId w:val="0"/>
        </w:numPr>
        <w:rPr>
          <w:rFonts w:ascii="Calibri Light" w:hAnsi="Calibri Light"/>
          <w:sz w:val="24"/>
        </w:rPr>
      </w:pPr>
      <w:r>
        <w:rPr>
          <w:rFonts w:ascii="Calibri Light" w:hAnsi="Calibri Light"/>
          <w:sz w:val="24"/>
        </w:rPr>
        <w:lastRenderedPageBreak/>
        <w:br w:type="page"/>
      </w:r>
    </w:p>
    <w:p w14:paraId="6507B425" w14:textId="59E79B79" w:rsidR="00FA7B92" w:rsidRPr="009B4F64" w:rsidRDefault="0024284D" w:rsidP="009B4F64">
      <w:pPr>
        <w:pStyle w:val="Heading1"/>
      </w:pPr>
      <w:bookmarkStart w:id="15" w:name="_Toc509392667"/>
      <w:r w:rsidRPr="009B4F64">
        <w:lastRenderedPageBreak/>
        <w:t>10</w:t>
      </w:r>
      <w:r w:rsidR="00FA7B92" w:rsidRPr="009B4F64">
        <w:t>. Proportionate, risk</w:t>
      </w:r>
      <w:r w:rsidR="005D3F6A">
        <w:t>-</w:t>
      </w:r>
      <w:r w:rsidR="00FA7B92" w:rsidRPr="009B4F64">
        <w:t>based enforcement</w:t>
      </w:r>
      <w:bookmarkEnd w:id="15"/>
    </w:p>
    <w:p w14:paraId="7396D005" w14:textId="77777777" w:rsidR="00FA7B92" w:rsidRPr="009B4F64" w:rsidRDefault="00FA7B92" w:rsidP="009B4F64">
      <w:pPr>
        <w:pStyle w:val="Heading2"/>
      </w:pPr>
      <w:r w:rsidRPr="009B4F64">
        <w:t>Summary</w:t>
      </w:r>
    </w:p>
    <w:p w14:paraId="0F7A4CEF" w14:textId="463DBC30" w:rsidR="00C851C3" w:rsidRDefault="00FA7B92" w:rsidP="00FA7B92">
      <w:pPr>
        <w:pStyle w:val="Bullet"/>
        <w:numPr>
          <w:ilvl w:val="0"/>
          <w:numId w:val="0"/>
        </w:numPr>
        <w:rPr>
          <w:rFonts w:ascii="Calibri Light" w:hAnsi="Calibri Light"/>
          <w:sz w:val="24"/>
        </w:rPr>
      </w:pPr>
      <w:r w:rsidRPr="00FA7B92">
        <w:rPr>
          <w:rFonts w:ascii="Calibri Light" w:hAnsi="Calibri Light"/>
          <w:sz w:val="24"/>
        </w:rPr>
        <w:t>While regulators prefer to assist suppliers to comply with the ACL through the provision of educational material and a willingness to engage with suppliers, regulators will use the compliance powers and enforcement remedies in the ACL when necessary. Regulators liaise on national issues to ensure suppliers get consistent and proportionate national enforcement.</w:t>
      </w:r>
    </w:p>
    <w:p w14:paraId="5C9FE93F" w14:textId="4F3A4F99" w:rsidR="009103A4" w:rsidRDefault="009103A4" w:rsidP="00FA7B92">
      <w:pPr>
        <w:pStyle w:val="Bullet"/>
        <w:numPr>
          <w:ilvl w:val="0"/>
          <w:numId w:val="0"/>
        </w:numPr>
        <w:rPr>
          <w:rFonts w:ascii="Calibri Light" w:hAnsi="Calibri Light"/>
          <w:sz w:val="24"/>
        </w:rPr>
      </w:pPr>
      <w:r>
        <w:rPr>
          <w:rFonts w:ascii="Calibri Light" w:hAnsi="Calibri Light"/>
          <w:sz w:val="24"/>
        </w:rPr>
        <w:t>This report provides an overview of key enforcement activities as well as:</w:t>
      </w:r>
    </w:p>
    <w:p w14:paraId="151A6893" w14:textId="198D19FD" w:rsidR="009103A4" w:rsidRDefault="009103A4" w:rsidP="009103A4">
      <w:pPr>
        <w:pStyle w:val="Bullet"/>
        <w:rPr>
          <w:rFonts w:ascii="Calibri Light" w:hAnsi="Calibri Light"/>
          <w:sz w:val="24"/>
          <w:szCs w:val="24"/>
        </w:rPr>
      </w:pPr>
      <w:r>
        <w:rPr>
          <w:rFonts w:ascii="Calibri Light" w:hAnsi="Calibri Light"/>
          <w:sz w:val="24"/>
        </w:rPr>
        <w:t xml:space="preserve">regulators’ </w:t>
      </w:r>
      <w:r w:rsidRPr="00542F0B">
        <w:rPr>
          <w:rFonts w:ascii="Calibri Light" w:hAnsi="Calibri Light"/>
          <w:sz w:val="24"/>
        </w:rPr>
        <w:t xml:space="preserve">actions to protect consumers from </w:t>
      </w:r>
      <w:r>
        <w:rPr>
          <w:rFonts w:ascii="Calibri Light" w:hAnsi="Calibri Light"/>
          <w:sz w:val="24"/>
        </w:rPr>
        <w:t>mis</w:t>
      </w:r>
      <w:r w:rsidRPr="00542F0B">
        <w:rPr>
          <w:rFonts w:ascii="Calibri Light" w:hAnsi="Calibri Light"/>
          <w:sz w:val="24"/>
        </w:rPr>
        <w:t>conduct in the retail energy sector, including by suppliers of solar panel systems</w:t>
      </w:r>
      <w:r>
        <w:rPr>
          <w:rFonts w:ascii="Calibri Light" w:hAnsi="Calibri Light"/>
          <w:sz w:val="24"/>
          <w:szCs w:val="24"/>
        </w:rPr>
        <w:t>; and</w:t>
      </w:r>
    </w:p>
    <w:p w14:paraId="312A8DD2" w14:textId="552ACF88" w:rsidR="009103A4" w:rsidRDefault="009103A4" w:rsidP="00826CFB">
      <w:pPr>
        <w:pStyle w:val="Bullet"/>
        <w:spacing w:after="0"/>
        <w:ind w:left="471" w:hanging="471"/>
        <w:rPr>
          <w:rFonts w:ascii="Calibri Light" w:hAnsi="Calibri Light"/>
          <w:sz w:val="24"/>
          <w:szCs w:val="24"/>
        </w:rPr>
      </w:pPr>
      <w:proofErr w:type="gramStart"/>
      <w:r>
        <w:rPr>
          <w:rFonts w:ascii="Calibri Light" w:hAnsi="Calibri Light"/>
          <w:sz w:val="24"/>
          <w:szCs w:val="24"/>
        </w:rPr>
        <w:t>outcomes</w:t>
      </w:r>
      <w:proofErr w:type="gramEnd"/>
      <w:r>
        <w:rPr>
          <w:rFonts w:ascii="Calibri Light" w:hAnsi="Calibri Light"/>
          <w:sz w:val="24"/>
          <w:szCs w:val="24"/>
        </w:rPr>
        <w:t xml:space="preserve"> secured against several vocational education and training providers for breaches of the ACL.</w:t>
      </w:r>
    </w:p>
    <w:p w14:paraId="2749B926" w14:textId="77777777" w:rsidR="009103A4" w:rsidRDefault="009103A4" w:rsidP="00FA7B92">
      <w:pPr>
        <w:pStyle w:val="Bullet"/>
        <w:numPr>
          <w:ilvl w:val="0"/>
          <w:numId w:val="0"/>
        </w:numPr>
        <w:rPr>
          <w:rFonts w:ascii="Calibri Light" w:hAnsi="Calibri Light"/>
          <w:sz w:val="24"/>
        </w:rPr>
      </w:pPr>
    </w:p>
    <w:p w14:paraId="03871344" w14:textId="77777777" w:rsidR="00FA7B92" w:rsidRDefault="00FA7B92" w:rsidP="00FA7B92">
      <w:pPr>
        <w:pStyle w:val="Bullet"/>
        <w:numPr>
          <w:ilvl w:val="0"/>
          <w:numId w:val="0"/>
        </w:numPr>
        <w:rPr>
          <w:rFonts w:ascii="Calibri Light" w:hAnsi="Calibri Light"/>
          <w:sz w:val="24"/>
        </w:rPr>
        <w:sectPr w:rsidR="00FA7B92" w:rsidSect="001C320B">
          <w:headerReference w:type="even" r:id="rId72"/>
          <w:headerReference w:type="default" r:id="rId73"/>
          <w:headerReference w:type="first" r:id="rId74"/>
          <w:type w:val="continuous"/>
          <w:pgSz w:w="11906" w:h="16838"/>
          <w:pgMar w:top="1276" w:right="1134" w:bottom="851" w:left="1134" w:header="709" w:footer="434" w:gutter="0"/>
          <w:cols w:space="454"/>
          <w:titlePg/>
          <w:docGrid w:linePitch="360"/>
        </w:sectPr>
      </w:pPr>
    </w:p>
    <w:p w14:paraId="2B21C6A8" w14:textId="77777777" w:rsidR="00FA7B92" w:rsidRPr="009B4F64" w:rsidRDefault="00FA7B92" w:rsidP="00826CFB">
      <w:pPr>
        <w:pStyle w:val="Heading2"/>
        <w:spacing w:before="0"/>
      </w:pPr>
      <w:r w:rsidRPr="009B4F64">
        <w:lastRenderedPageBreak/>
        <w:t>Key activities</w:t>
      </w:r>
    </w:p>
    <w:p w14:paraId="49CEDB18" w14:textId="4962CDA1" w:rsidR="00FA7B92" w:rsidRDefault="00FA7B92" w:rsidP="00FA7B92">
      <w:r>
        <w:t>During 2016-17, regulators have undertaken a range of activities to ensure suppliers are complying with the ACL:</w:t>
      </w:r>
    </w:p>
    <w:p w14:paraId="1FB80D2D" w14:textId="4152CF7D" w:rsidR="00FA7B92" w:rsidRDefault="00FA7B92" w:rsidP="00FA7B92">
      <w:pPr>
        <w:pStyle w:val="ListParagraph"/>
        <w:numPr>
          <w:ilvl w:val="0"/>
          <w:numId w:val="16"/>
        </w:numPr>
      </w:pPr>
      <w:r>
        <w:t xml:space="preserve">Actioning national strategic priorities identified by </w:t>
      </w:r>
      <w:r w:rsidR="00DC3596">
        <w:t>the Council of Australian Governments’ Legislative and Governance Forum on Consumer Affairs</w:t>
      </w:r>
      <w:r>
        <w:t>.</w:t>
      </w:r>
    </w:p>
    <w:p w14:paraId="72DE2893" w14:textId="42137DE0" w:rsidR="00FA7B92" w:rsidRDefault="00FA7B92" w:rsidP="00FA7B92">
      <w:pPr>
        <w:pStyle w:val="ListParagraph"/>
        <w:numPr>
          <w:ilvl w:val="0"/>
          <w:numId w:val="16"/>
        </w:numPr>
      </w:pPr>
      <w:r>
        <w:lastRenderedPageBreak/>
        <w:t xml:space="preserve">Reviewing and updating the ACL </w:t>
      </w:r>
      <w:r>
        <w:rPr>
          <w:i/>
        </w:rPr>
        <w:t>Compliance and enforcement</w:t>
      </w:r>
      <w:r>
        <w:t xml:space="preserve"> guide.</w:t>
      </w:r>
    </w:p>
    <w:p w14:paraId="4FC77634" w14:textId="77777777" w:rsidR="00FA7B92" w:rsidRDefault="00FA7B92" w:rsidP="00FA7B92">
      <w:pPr>
        <w:pStyle w:val="ListParagraph"/>
        <w:numPr>
          <w:ilvl w:val="0"/>
          <w:numId w:val="16"/>
        </w:numPr>
      </w:pPr>
      <w:r>
        <w:t>Sharing information about jurisdictional priorities.</w:t>
      </w:r>
    </w:p>
    <w:p w14:paraId="23264772" w14:textId="77777777" w:rsidR="000319EB" w:rsidRDefault="00FA7B92" w:rsidP="000319EB">
      <w:pPr>
        <w:pStyle w:val="ListParagraph"/>
        <w:numPr>
          <w:ilvl w:val="0"/>
          <w:numId w:val="16"/>
        </w:numPr>
      </w:pPr>
      <w:r>
        <w:t>Sharing information about emerging national compliance issues and working together to respond to these, including implementing a lead agency approach on many matters.</w:t>
      </w:r>
    </w:p>
    <w:p w14:paraId="4BEBA43C" w14:textId="77777777" w:rsidR="000319EB" w:rsidRDefault="000319EB" w:rsidP="000319EB">
      <w:pPr>
        <w:sectPr w:rsidR="000319EB" w:rsidSect="00FA7B92">
          <w:type w:val="continuous"/>
          <w:pgSz w:w="11906" w:h="16838"/>
          <w:pgMar w:top="1134" w:right="1134" w:bottom="851" w:left="1134" w:header="709" w:footer="709" w:gutter="0"/>
          <w:cols w:num="2" w:space="454"/>
          <w:titlePg/>
          <w:docGrid w:linePitch="360"/>
        </w:sectPr>
      </w:pPr>
    </w:p>
    <w:p w14:paraId="620770C3" w14:textId="56990D27" w:rsidR="003268BD" w:rsidRDefault="00840F85" w:rsidP="00826CFB">
      <w:pPr>
        <w:pStyle w:val="FigureHeading"/>
        <w:spacing w:before="240"/>
      </w:pPr>
      <w:r w:rsidRPr="00B56519">
        <w:lastRenderedPageBreak/>
        <w:t>The ‘hierarchy’ of consumer law enforcement</w:t>
      </w:r>
    </w:p>
    <w:p w14:paraId="21DB2285" w14:textId="77777777" w:rsidR="00826CFB" w:rsidRDefault="00826CFB" w:rsidP="00826CFB">
      <w:pPr>
        <w:pStyle w:val="Chartgraphic"/>
        <w:jc w:val="center"/>
      </w:pPr>
      <w:r>
        <w:rPr>
          <w:noProof/>
          <w:lang w:eastAsia="en-AU"/>
        </w:rPr>
        <w:drawing>
          <wp:inline distT="0" distB="0" distL="0" distR="0" wp14:anchorId="175D51C6" wp14:editId="1492C729">
            <wp:extent cx="4591050" cy="4627115"/>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4593306" cy="4629388"/>
                    </a:xfrm>
                    <a:prstGeom prst="rect">
                      <a:avLst/>
                    </a:prstGeom>
                  </pic:spPr>
                </pic:pic>
              </a:graphicData>
            </a:graphic>
          </wp:inline>
        </w:drawing>
      </w:r>
    </w:p>
    <w:p w14:paraId="320E8AD3" w14:textId="6EC7FF89" w:rsidR="000319EB" w:rsidRPr="001F61AB" w:rsidRDefault="003268BD" w:rsidP="00826CFB">
      <w:pPr>
        <w:spacing w:after="0"/>
        <w:jc w:val="center"/>
      </w:pPr>
      <w:r w:rsidRPr="001F61AB">
        <w:t>Source: ASIC</w:t>
      </w:r>
      <w:r w:rsidR="000319EB" w:rsidRPr="001F61AB">
        <w:br w:type="page"/>
      </w:r>
    </w:p>
    <w:tbl>
      <w:tblPr>
        <w:tblStyle w:val="TableGrid"/>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283"/>
        <w:gridCol w:w="4819"/>
      </w:tblGrid>
      <w:tr w:rsidR="00EE7382" w14:paraId="5CC474CB" w14:textId="77777777" w:rsidTr="009B4F64">
        <w:tc>
          <w:tcPr>
            <w:tcW w:w="9921" w:type="dxa"/>
            <w:gridSpan w:val="3"/>
          </w:tcPr>
          <w:p w14:paraId="53B8C433" w14:textId="1BFE1DD6" w:rsidR="00EE7382" w:rsidRPr="009B4F64" w:rsidRDefault="000E0625" w:rsidP="009B4F64">
            <w:pPr>
              <w:pStyle w:val="Heading2"/>
            </w:pPr>
            <w:r w:rsidRPr="009B4F64">
              <w:lastRenderedPageBreak/>
              <w:t>Energy sector and solar panels</w:t>
            </w:r>
          </w:p>
          <w:p w14:paraId="724BB0A4" w14:textId="436A14B0" w:rsidR="00EE7382" w:rsidRDefault="00AD3A99" w:rsidP="00542F0B">
            <w:pPr>
              <w:spacing w:line="320" w:lineRule="exact"/>
            </w:pPr>
            <w:r>
              <w:rPr>
                <w:rFonts w:ascii="Calibri Light" w:hAnsi="Calibri Light"/>
                <w:sz w:val="24"/>
              </w:rPr>
              <w:t xml:space="preserve">During 2016-17, </w:t>
            </w:r>
            <w:r w:rsidR="00542F0B" w:rsidRPr="00542F0B">
              <w:rPr>
                <w:rFonts w:ascii="Calibri Light" w:hAnsi="Calibri Light"/>
                <w:sz w:val="24"/>
              </w:rPr>
              <w:t xml:space="preserve">ACL </w:t>
            </w:r>
            <w:r w:rsidR="0085177E">
              <w:rPr>
                <w:rFonts w:ascii="Calibri Light" w:hAnsi="Calibri Light"/>
                <w:sz w:val="24"/>
              </w:rPr>
              <w:t>r</w:t>
            </w:r>
            <w:r w:rsidR="00542F0B" w:rsidRPr="00542F0B">
              <w:rPr>
                <w:rFonts w:ascii="Calibri Light" w:hAnsi="Calibri Light"/>
                <w:sz w:val="24"/>
              </w:rPr>
              <w:t xml:space="preserve">egulators finalised actions to protect consumers from </w:t>
            </w:r>
            <w:r w:rsidR="00DC3596">
              <w:rPr>
                <w:rFonts w:ascii="Calibri Light" w:hAnsi="Calibri Light"/>
                <w:sz w:val="24"/>
              </w:rPr>
              <w:t>mis</w:t>
            </w:r>
            <w:r w:rsidR="00542F0B" w:rsidRPr="00542F0B">
              <w:rPr>
                <w:rFonts w:ascii="Calibri Light" w:hAnsi="Calibri Light"/>
                <w:sz w:val="24"/>
              </w:rPr>
              <w:t>conduct in the retail energy sector, including by suppliers of solar panel systems.</w:t>
            </w:r>
          </w:p>
        </w:tc>
      </w:tr>
      <w:tr w:rsidR="00EE7382" w14:paraId="209708D0" w14:textId="77777777" w:rsidTr="006302A5">
        <w:tc>
          <w:tcPr>
            <w:tcW w:w="4819" w:type="dxa"/>
            <w:tcBorders>
              <w:bottom w:val="single" w:sz="18" w:space="0" w:color="1881AD" w:themeColor="accent5"/>
            </w:tcBorders>
          </w:tcPr>
          <w:p w14:paraId="54A2D2A4" w14:textId="77777777" w:rsidR="00EE7382" w:rsidRDefault="00EE7382" w:rsidP="00EE7382">
            <w:pPr>
              <w:pStyle w:val="ListParagraph"/>
              <w:numPr>
                <w:ilvl w:val="0"/>
                <w:numId w:val="17"/>
              </w:numPr>
            </w:pPr>
            <w:r>
              <w:t>In August 2016, Green Engineering Pty Ltd was fined $15,000 by the Perth Magistrates Court for breaching the unsolicited consumer agreement provisions in the ACL when selling solar panels, following an investigation by WA Consumer Protection.</w:t>
            </w:r>
          </w:p>
          <w:p w14:paraId="0577CFD9" w14:textId="77777777" w:rsidR="00EE7382" w:rsidRDefault="00EE7382" w:rsidP="00EE7382">
            <w:pPr>
              <w:pStyle w:val="ListParagraph"/>
              <w:numPr>
                <w:ilvl w:val="0"/>
                <w:numId w:val="17"/>
              </w:numPr>
            </w:pPr>
            <w:r>
              <w:t xml:space="preserve">In October 2016, Unleash Solar Pty Ltd (in liquidation) and its director </w:t>
            </w:r>
            <w:proofErr w:type="spellStart"/>
            <w:r w:rsidRPr="00D25BAB">
              <w:t>Dionysios</w:t>
            </w:r>
            <w:proofErr w:type="spellEnd"/>
            <w:r w:rsidRPr="00D25BAB">
              <w:t xml:space="preserve"> </w:t>
            </w:r>
            <w:proofErr w:type="spellStart"/>
            <w:r w:rsidRPr="00D25BAB">
              <w:t>Perdikoyiannis</w:t>
            </w:r>
            <w:proofErr w:type="spellEnd"/>
            <w:r>
              <w:t xml:space="preserve"> were ordered by the Federal Court to pay penalties of $535,000 for false and misleading representations about the financial benefits of installing solar panels and their failure to supply goods, after an investigation by WA Consumer Protection.</w:t>
            </w:r>
          </w:p>
          <w:p w14:paraId="606D6B62" w14:textId="77777777" w:rsidR="00EE7382" w:rsidRDefault="00EE7382" w:rsidP="00EE7382">
            <w:pPr>
              <w:pStyle w:val="ListParagraph"/>
              <w:numPr>
                <w:ilvl w:val="0"/>
                <w:numId w:val="17"/>
              </w:numPr>
            </w:pPr>
            <w:r>
              <w:t>In December 2016, a company formerly known as Clean Energy Enterprises Pty Ltd was fined $30,000 by the Perth Magistrates Court and ordered to pay legal costs for misleading consumers about the requirement to conduct an ‘anti-island’ test on their solar panel</w:t>
            </w:r>
          </w:p>
          <w:p w14:paraId="60BD673D" w14:textId="77777777" w:rsidR="00EE7382" w:rsidRDefault="00EE7382" w:rsidP="00E43BFE">
            <w:pPr>
              <w:pStyle w:val="Bullet"/>
              <w:numPr>
                <w:ilvl w:val="0"/>
                <w:numId w:val="0"/>
              </w:numPr>
              <w:ind w:left="472" w:hanging="472"/>
            </w:pPr>
          </w:p>
        </w:tc>
        <w:tc>
          <w:tcPr>
            <w:tcW w:w="283" w:type="dxa"/>
            <w:tcBorders>
              <w:bottom w:val="single" w:sz="18" w:space="0" w:color="1881AD" w:themeColor="accent5"/>
            </w:tcBorders>
          </w:tcPr>
          <w:p w14:paraId="5D2E8ACA" w14:textId="77777777" w:rsidR="00EE7382" w:rsidRDefault="00EE7382" w:rsidP="006302A5"/>
        </w:tc>
        <w:tc>
          <w:tcPr>
            <w:tcW w:w="4819" w:type="dxa"/>
            <w:tcBorders>
              <w:bottom w:val="single" w:sz="18" w:space="0" w:color="1881AD" w:themeColor="accent5"/>
            </w:tcBorders>
          </w:tcPr>
          <w:p w14:paraId="5D8F5C58" w14:textId="77777777" w:rsidR="00EE7382" w:rsidRDefault="00EE7382" w:rsidP="006302A5">
            <w:pPr>
              <w:spacing w:after="0"/>
              <w:ind w:left="720"/>
            </w:pPr>
            <w:proofErr w:type="gramStart"/>
            <w:r>
              <w:t>installation</w:t>
            </w:r>
            <w:proofErr w:type="gramEnd"/>
            <w:r>
              <w:t>, following an investigation by WA Consumer Protection.</w:t>
            </w:r>
          </w:p>
          <w:p w14:paraId="5FD68A90" w14:textId="77777777" w:rsidR="00EE7382" w:rsidRDefault="00EE7382" w:rsidP="00EE7382">
            <w:pPr>
              <w:pStyle w:val="ListParagraph"/>
              <w:numPr>
                <w:ilvl w:val="0"/>
                <w:numId w:val="17"/>
              </w:numPr>
            </w:pPr>
            <w:r>
              <w:t xml:space="preserve">In January 2017, </w:t>
            </w:r>
            <w:proofErr w:type="spellStart"/>
            <w:r>
              <w:t>Puresol</w:t>
            </w:r>
            <w:proofErr w:type="spellEnd"/>
            <w:r>
              <w:t xml:space="preserve"> Pty Ltd and director </w:t>
            </w:r>
            <w:r w:rsidRPr="001725C5">
              <w:t xml:space="preserve">Daniel Victor </w:t>
            </w:r>
            <w:proofErr w:type="spellStart"/>
            <w:r w:rsidRPr="001725C5">
              <w:t>Leverett</w:t>
            </w:r>
            <w:proofErr w:type="spellEnd"/>
            <w:r>
              <w:t xml:space="preserve"> were fined $30,000 by the Bunbury Magistrates Court and ordered to pay costs for false and misleading claims about their solar panel system, after an investigation by WA Consumer Protection.</w:t>
            </w:r>
          </w:p>
          <w:p w14:paraId="448E940C" w14:textId="79204AFA" w:rsidR="00EE7382" w:rsidRDefault="00EE7382" w:rsidP="00EE7382">
            <w:pPr>
              <w:pStyle w:val="ListParagraph"/>
              <w:numPr>
                <w:ilvl w:val="0"/>
                <w:numId w:val="17"/>
              </w:numPr>
            </w:pPr>
            <w:r>
              <w:t>In February 2017, former directors of Polaris Solar Pty Ltd (liquidated) were fined and ordered to pay costs in relation to their involvement in the company taking money from consumers during the 10-day cooling off period and the use of the Housing Industry Association Inc. logo without permission. The company was convicted in 2015 following an investigation by WA Consumer Protection.</w:t>
            </w:r>
          </w:p>
          <w:p w14:paraId="2CD2731E" w14:textId="66E943E4" w:rsidR="00EE7382" w:rsidRDefault="00EE7382" w:rsidP="00852377">
            <w:pPr>
              <w:pStyle w:val="ListParagraph"/>
              <w:numPr>
                <w:ilvl w:val="0"/>
                <w:numId w:val="17"/>
              </w:numPr>
            </w:pPr>
            <w:r>
              <w:t xml:space="preserve">In June 2017, </w:t>
            </w:r>
            <w:proofErr w:type="spellStart"/>
            <w:r>
              <w:t>Lumo</w:t>
            </w:r>
            <w:proofErr w:type="spellEnd"/>
            <w:r>
              <w:t xml:space="preserve"> Energy Australia Pty Ltd paid a $10,800 infringement notice issued by the </w:t>
            </w:r>
            <w:proofErr w:type="spellStart"/>
            <w:r>
              <w:t>ACCC</w:t>
            </w:r>
            <w:proofErr w:type="spellEnd"/>
            <w:r>
              <w:t xml:space="preserve"> for allegedly making false and misleading statements about energy savings.</w:t>
            </w:r>
          </w:p>
        </w:tc>
      </w:tr>
    </w:tbl>
    <w:p w14:paraId="6B888049" w14:textId="77777777" w:rsidR="000E0625" w:rsidRPr="009B4F64" w:rsidRDefault="006302A5" w:rsidP="009B4F64">
      <w:pPr>
        <w:pStyle w:val="Heading2"/>
      </w:pPr>
      <w:r w:rsidRPr="009B4F64">
        <w:br w:type="page"/>
      </w:r>
      <w:r w:rsidR="000E0625" w:rsidRPr="009B4F64">
        <w:lastRenderedPageBreak/>
        <w:t>Vocational education and training sector</w:t>
      </w:r>
    </w:p>
    <w:p w14:paraId="3156DAD3" w14:textId="1DDE7166" w:rsidR="000E0625" w:rsidRPr="00E43BFE" w:rsidRDefault="00AA32B0" w:rsidP="00E43BFE">
      <w:pPr>
        <w:spacing w:line="320" w:lineRule="exact"/>
        <w:rPr>
          <w:rFonts w:ascii="Calibri Light" w:hAnsi="Calibri Light"/>
          <w:sz w:val="24"/>
        </w:rPr>
        <w:sectPr w:rsidR="000E0625" w:rsidRPr="00E43BFE" w:rsidSect="001C320B">
          <w:headerReference w:type="even" r:id="rId76"/>
          <w:headerReference w:type="default" r:id="rId77"/>
          <w:headerReference w:type="first" r:id="rId78"/>
          <w:type w:val="continuous"/>
          <w:pgSz w:w="11906" w:h="16838"/>
          <w:pgMar w:top="1134" w:right="1134" w:bottom="851" w:left="1134" w:header="709" w:footer="434" w:gutter="0"/>
          <w:cols w:space="454"/>
          <w:titlePg/>
          <w:docGrid w:linePitch="360"/>
        </w:sectPr>
      </w:pPr>
      <w:r>
        <w:rPr>
          <w:rFonts w:ascii="Calibri Light" w:hAnsi="Calibri Light"/>
          <w:sz w:val="24"/>
        </w:rPr>
        <w:t>Building on cooperation in</w:t>
      </w:r>
      <w:r w:rsidR="00712455">
        <w:rPr>
          <w:rFonts w:ascii="Calibri Light" w:hAnsi="Calibri Light"/>
          <w:sz w:val="24"/>
        </w:rPr>
        <w:t xml:space="preserve">vestigations </w:t>
      </w:r>
      <w:r>
        <w:rPr>
          <w:rFonts w:ascii="Calibri Light" w:hAnsi="Calibri Light"/>
          <w:sz w:val="24"/>
        </w:rPr>
        <w:t xml:space="preserve">ACL </w:t>
      </w:r>
      <w:r w:rsidR="0085177E">
        <w:rPr>
          <w:rFonts w:ascii="Calibri Light" w:hAnsi="Calibri Light"/>
          <w:sz w:val="24"/>
        </w:rPr>
        <w:t>r</w:t>
      </w:r>
      <w:r>
        <w:rPr>
          <w:rFonts w:ascii="Calibri Light" w:hAnsi="Calibri Light"/>
          <w:sz w:val="24"/>
        </w:rPr>
        <w:t xml:space="preserve">egulators achieved </w:t>
      </w:r>
      <w:r w:rsidR="00712455">
        <w:rPr>
          <w:rFonts w:ascii="Calibri Light" w:hAnsi="Calibri Light"/>
          <w:sz w:val="24"/>
        </w:rPr>
        <w:t>outcomes against a number of training providers acting in breach of the ACL.</w:t>
      </w:r>
    </w:p>
    <w:p w14:paraId="0F924DE0" w14:textId="3FF91018" w:rsidR="00E43BFE" w:rsidRPr="00E43BFE" w:rsidRDefault="00E43BFE" w:rsidP="00E43BFE">
      <w:r w:rsidRPr="00E43BFE">
        <w:lastRenderedPageBreak/>
        <w:t xml:space="preserve">In 2015-16, ACL regulators participated in a national project on training providers. During that period, regulators commenced investigations in the vocational </w:t>
      </w:r>
      <w:r w:rsidR="005D3F6A">
        <w:t xml:space="preserve">education and </w:t>
      </w:r>
      <w:r w:rsidRPr="00E43BFE">
        <w:t>training</w:t>
      </w:r>
      <w:r w:rsidR="005D3F6A">
        <w:t xml:space="preserve"> (VET)</w:t>
      </w:r>
      <w:r w:rsidRPr="00E43BFE">
        <w:t xml:space="preserve"> sector, with many focused on the marketing of </w:t>
      </w:r>
      <w:r w:rsidR="005D3F6A">
        <w:t>VET</w:t>
      </w:r>
      <w:r w:rsidRPr="00E43BFE">
        <w:t xml:space="preserve"> courses funded by the former </w:t>
      </w:r>
      <w:r w:rsidR="004202B3">
        <w:t xml:space="preserve">VET </w:t>
      </w:r>
      <w:r w:rsidR="009B4F64">
        <w:t>FEE-HELP scheme.</w:t>
      </w:r>
    </w:p>
    <w:p w14:paraId="7AC246EA" w14:textId="1EF867A6" w:rsidR="00E43BFE" w:rsidRPr="00E43BFE" w:rsidRDefault="00E43BFE" w:rsidP="00E43BFE">
      <w:r w:rsidRPr="00E43BFE">
        <w:t xml:space="preserve">In 2016-17, regulators obtained a number </w:t>
      </w:r>
      <w:r w:rsidR="00AA32B0">
        <w:t xml:space="preserve">of </w:t>
      </w:r>
      <w:r w:rsidRPr="00E43BFE">
        <w:t>outcomes from those investigations:</w:t>
      </w:r>
    </w:p>
    <w:p w14:paraId="0A277639" w14:textId="77777777" w:rsidR="00E43BFE" w:rsidRPr="00E43BFE" w:rsidRDefault="00E43BFE" w:rsidP="00E43BFE">
      <w:pPr>
        <w:pStyle w:val="Bullet"/>
      </w:pPr>
      <w:r w:rsidRPr="00E43BFE">
        <w:t xml:space="preserve">In March 2017, the Australian Vocational Learning Centre Pty Ltd entered into Court-enforceable undertakings, admitting to engaging in false and misleading representations, unconscionable conduct and breaches of the unsolicited consumer agreement provisions of the ACL, and agreeing to cancel enrolments and repay VET FEE-HELP funding to the Commonwealth. This followed an </w:t>
      </w:r>
      <w:proofErr w:type="spellStart"/>
      <w:r w:rsidRPr="00E43BFE">
        <w:t>ACCC</w:t>
      </w:r>
      <w:proofErr w:type="spellEnd"/>
      <w:r w:rsidRPr="00E43BFE">
        <w:t xml:space="preserve"> investigation.</w:t>
      </w:r>
    </w:p>
    <w:p w14:paraId="26EF1BE3" w14:textId="77777777" w:rsidR="00E43BFE" w:rsidRPr="00E43BFE" w:rsidRDefault="00E43BFE" w:rsidP="00E43BFE">
      <w:pPr>
        <w:pStyle w:val="Bullet"/>
      </w:pPr>
      <w:r w:rsidRPr="00E43BFE">
        <w:t xml:space="preserve">In April 2017, </w:t>
      </w:r>
      <w:proofErr w:type="spellStart"/>
      <w:r w:rsidRPr="00E43BFE">
        <w:t>Ozzy</w:t>
      </w:r>
      <w:proofErr w:type="spellEnd"/>
      <w:r w:rsidRPr="00E43BFE">
        <w:t xml:space="preserve"> Fortune Group Pty Ltd, directors </w:t>
      </w:r>
      <w:proofErr w:type="spellStart"/>
      <w:r w:rsidRPr="00E43BFE">
        <w:t>Dannis</w:t>
      </w:r>
      <w:proofErr w:type="spellEnd"/>
      <w:r w:rsidRPr="00E43BFE">
        <w:t xml:space="preserve"> Arora and </w:t>
      </w:r>
      <w:proofErr w:type="spellStart"/>
      <w:r w:rsidRPr="00E43BFE">
        <w:t>Rohit</w:t>
      </w:r>
      <w:proofErr w:type="spellEnd"/>
      <w:r w:rsidRPr="00E43BFE">
        <w:t xml:space="preserve"> Arora, and employees </w:t>
      </w:r>
      <w:proofErr w:type="spellStart"/>
      <w:r w:rsidRPr="00E43BFE">
        <w:t>Palwinder</w:t>
      </w:r>
      <w:proofErr w:type="spellEnd"/>
      <w:r w:rsidRPr="00E43BFE">
        <w:t xml:space="preserve"> Singh, Raman Kumar and Ernest </w:t>
      </w:r>
      <w:proofErr w:type="spellStart"/>
      <w:r w:rsidRPr="00E43BFE">
        <w:t>Fernandes</w:t>
      </w:r>
      <w:proofErr w:type="spellEnd"/>
      <w:r w:rsidRPr="00E43BFE">
        <w:t xml:space="preserve"> entered into court-enforceable undertakings, agreeing to pay penalties totalling $430,000 following an investigation by the Queensland Office of Fair Trading into marketing in NSW and Queensland.</w:t>
      </w:r>
    </w:p>
    <w:p w14:paraId="3E0D8944" w14:textId="1A70B96E" w:rsidR="00E43BFE" w:rsidRPr="00E43BFE" w:rsidRDefault="00E43BFE" w:rsidP="00E43BFE">
      <w:pPr>
        <w:pStyle w:val="Bullet"/>
      </w:pPr>
      <w:r w:rsidRPr="00E43BFE">
        <w:t xml:space="preserve">On 30 May 2017, the Federal Court ordered Acquire Learning and Careers Pty Ltd to pay penalties of $4.5 million for engaging in unconscionable conduct, making false or </w:t>
      </w:r>
      <w:r w:rsidRPr="00E43BFE">
        <w:lastRenderedPageBreak/>
        <w:t xml:space="preserve">misleading representations and breaching the unsolicited consumer agreement provisions in the ACL. This was following an </w:t>
      </w:r>
      <w:proofErr w:type="spellStart"/>
      <w:r w:rsidRPr="00E43BFE">
        <w:t>ACCC</w:t>
      </w:r>
      <w:proofErr w:type="spellEnd"/>
      <w:r w:rsidRPr="00E43BFE">
        <w:t xml:space="preserve"> investigation. In April 2017, Acquire Learning was placed into voluntary administration.</w:t>
      </w:r>
    </w:p>
    <w:p w14:paraId="2857B937" w14:textId="7AE09B12" w:rsidR="00E43BFE" w:rsidRPr="00E43BFE" w:rsidRDefault="00E43BFE" w:rsidP="00E43BFE">
      <w:pPr>
        <w:pStyle w:val="Bullet"/>
      </w:pPr>
      <w:r w:rsidRPr="00E43BFE">
        <w:t xml:space="preserve">On 27 June 2017, the Federal Court found Get Qualified Australia Pty Ltd made false or misleading representations and engaged in unconscionable conduct in its supply of services to consumers seeking recognition of their prior learning to gain qualifications. This was following an </w:t>
      </w:r>
      <w:proofErr w:type="spellStart"/>
      <w:r w:rsidRPr="00E43BFE">
        <w:t>ACCC</w:t>
      </w:r>
      <w:proofErr w:type="spellEnd"/>
      <w:r w:rsidRPr="00E43BFE">
        <w:t xml:space="preserve"> investigation. Get </w:t>
      </w:r>
      <w:r w:rsidR="004202B3">
        <w:t>Q</w:t>
      </w:r>
      <w:r w:rsidRPr="00E43BFE">
        <w:t>ualified Australia Pty Ltd was later ordered to pay an $8 million penalty and its sole director to pay a $500,000 penalty. Get Qualified was placed into liquidation on 17 March 2017 and did not defend the case at trial on 28 March 2017.</w:t>
      </w:r>
    </w:p>
    <w:p w14:paraId="1577FF53" w14:textId="4950473E" w:rsidR="00E43BFE" w:rsidRPr="00AA32B0" w:rsidRDefault="00E43BFE" w:rsidP="00AA32B0">
      <w:pPr>
        <w:pStyle w:val="Bullet"/>
        <w:sectPr w:rsidR="00E43BFE" w:rsidRPr="00AA32B0" w:rsidSect="00E43BFE">
          <w:headerReference w:type="even" r:id="rId79"/>
          <w:headerReference w:type="default" r:id="rId80"/>
          <w:headerReference w:type="first" r:id="rId81"/>
          <w:type w:val="continuous"/>
          <w:pgSz w:w="11906" w:h="16838"/>
          <w:pgMar w:top="1134" w:right="1134" w:bottom="851" w:left="1134" w:header="709" w:footer="709" w:gutter="0"/>
          <w:cols w:num="2" w:space="454"/>
          <w:titlePg/>
          <w:docGrid w:linePitch="360"/>
        </w:sectPr>
      </w:pPr>
      <w:r w:rsidRPr="00E43BFE">
        <w:t xml:space="preserve">On 30 June 2017, the Federal Court found Unique International College Pty Ltd (Unique) engaged in unconscionable conduct and made false and misleading representations, following a joint investigation by the </w:t>
      </w:r>
      <w:proofErr w:type="spellStart"/>
      <w:r w:rsidRPr="00E43BFE">
        <w:t>ACCC</w:t>
      </w:r>
      <w:proofErr w:type="spellEnd"/>
      <w:r w:rsidRPr="00E43BFE">
        <w:t xml:space="preserve"> and NSW Fair Trading. The Court found </w:t>
      </w:r>
      <w:proofErr w:type="gramStart"/>
      <w:r w:rsidRPr="00E43BFE">
        <w:t>Unique</w:t>
      </w:r>
      <w:proofErr w:type="gramEnd"/>
      <w:r w:rsidRPr="00E43BFE">
        <w:t xml:space="preserve"> deliberately targeted consumers from disadvantaged and vulnerable groups, including regional </w:t>
      </w:r>
      <w:r w:rsidR="004202B3">
        <w:t>Indigenous</w:t>
      </w:r>
      <w:r w:rsidRPr="00E43BFE">
        <w:t xml:space="preserve"> communities in NSW. Note that Unique has since appealed the Court’s finding and the </w:t>
      </w:r>
      <w:proofErr w:type="spellStart"/>
      <w:r w:rsidRPr="00E43BFE">
        <w:t>ACCC</w:t>
      </w:r>
      <w:proofErr w:type="spellEnd"/>
      <w:r w:rsidRPr="00E43BFE">
        <w:t xml:space="preserve"> has cross-appealed in relation to alleged condu</w:t>
      </w:r>
      <w:r w:rsidR="00AA32B0">
        <w:t>ct in Victoria and Queensland.</w:t>
      </w:r>
    </w:p>
    <w:p w14:paraId="49C6C34A" w14:textId="45EFA41E" w:rsidR="00E43BFE" w:rsidRPr="00B5200B" w:rsidRDefault="00E43BFE" w:rsidP="00B5200B">
      <w:r>
        <w:lastRenderedPageBreak/>
        <w:br w:type="page"/>
      </w:r>
    </w:p>
    <w:p w14:paraId="2ABA0D29" w14:textId="79CA2D10" w:rsidR="00FA7B92" w:rsidRPr="009B4F64" w:rsidRDefault="008247A4" w:rsidP="009B4F64">
      <w:pPr>
        <w:pStyle w:val="Heading1"/>
      </w:pPr>
      <w:bookmarkStart w:id="16" w:name="_Toc509392668"/>
      <w:r>
        <w:lastRenderedPageBreak/>
        <w:t>2016–</w:t>
      </w:r>
      <w:r w:rsidR="006302A5" w:rsidRPr="009B4F64">
        <w:t>17 Key Statistics</w:t>
      </w:r>
      <w:r w:rsidR="00C7732E" w:rsidRPr="009B4F64">
        <w:t xml:space="preserve"> – Compliance and Enforcement</w:t>
      </w:r>
      <w:bookmarkEnd w:id="16"/>
    </w:p>
    <w:p w14:paraId="5DB68EB0" w14:textId="608E1637" w:rsidR="006302A5" w:rsidRDefault="008247A4" w:rsidP="006302A5">
      <w:r>
        <w:t>During the 2016–</w:t>
      </w:r>
      <w:r w:rsidR="006302A5">
        <w:t xml:space="preserve">17 </w:t>
      </w:r>
      <w:proofErr w:type="gramStart"/>
      <w:r w:rsidR="006302A5">
        <w:t>period</w:t>
      </w:r>
      <w:proofErr w:type="gramEnd"/>
      <w:r w:rsidR="006302A5">
        <w:t>, ACL-related compliance and enforcement actions by ACL regulators nationally included:</w:t>
      </w:r>
    </w:p>
    <w:tbl>
      <w:tblPr>
        <w:tblStyle w:val="TableGrid"/>
        <w:tblW w:w="0" w:type="auto"/>
        <w:tblInd w:w="108" w:type="dxa"/>
        <w:tblLayout w:type="fixed"/>
        <w:tblLook w:val="04A0" w:firstRow="1" w:lastRow="0" w:firstColumn="1" w:lastColumn="0" w:noHBand="0" w:noVBand="1"/>
      </w:tblPr>
      <w:tblGrid>
        <w:gridCol w:w="2780"/>
        <w:gridCol w:w="1473"/>
        <w:gridCol w:w="1473"/>
      </w:tblGrid>
      <w:tr w:rsidR="00FC30DC" w:rsidRPr="00266F7B" w14:paraId="57D2B4A9" w14:textId="6F54C395" w:rsidTr="00A14193">
        <w:tc>
          <w:tcPr>
            <w:tcW w:w="2780" w:type="dxa"/>
            <w:shd w:val="clear" w:color="auto" w:fill="E1E1E2" w:themeFill="accent3" w:themeFillTint="33"/>
          </w:tcPr>
          <w:p w14:paraId="3F8CE1E9" w14:textId="77777777" w:rsidR="00FC30DC" w:rsidRPr="00266F7B" w:rsidRDefault="00FC30DC" w:rsidP="00266F7B">
            <w:pPr>
              <w:pStyle w:val="TableColumnHeading"/>
            </w:pPr>
            <w:r w:rsidRPr="00266F7B">
              <w:t>Activity*</w:t>
            </w:r>
          </w:p>
        </w:tc>
        <w:tc>
          <w:tcPr>
            <w:tcW w:w="1473" w:type="dxa"/>
            <w:shd w:val="clear" w:color="auto" w:fill="E1E1E2" w:themeFill="accent3" w:themeFillTint="33"/>
          </w:tcPr>
          <w:p w14:paraId="1AC377AC" w14:textId="77777777" w:rsidR="00FC30DC" w:rsidRPr="00266F7B" w:rsidRDefault="00FC30DC" w:rsidP="00266F7B">
            <w:pPr>
              <w:pStyle w:val="TableColumnHeading"/>
            </w:pPr>
            <w:r w:rsidRPr="00266F7B">
              <w:t>Number</w:t>
            </w:r>
          </w:p>
        </w:tc>
        <w:tc>
          <w:tcPr>
            <w:tcW w:w="1473" w:type="dxa"/>
            <w:shd w:val="clear" w:color="auto" w:fill="E1E1E2" w:themeFill="accent3" w:themeFillTint="33"/>
          </w:tcPr>
          <w:p w14:paraId="21E01E5F" w14:textId="045E19D4" w:rsidR="00FC30DC" w:rsidRPr="00266F7B" w:rsidRDefault="00FC30DC" w:rsidP="00266F7B">
            <w:pPr>
              <w:pStyle w:val="TableColumnHeading"/>
            </w:pPr>
            <w:r w:rsidRPr="00266F7B">
              <w:t>Value</w:t>
            </w:r>
          </w:p>
        </w:tc>
      </w:tr>
      <w:tr w:rsidR="00FC30DC" w14:paraId="4C3BB398" w14:textId="19E5492F" w:rsidTr="00A14193">
        <w:tc>
          <w:tcPr>
            <w:tcW w:w="2780" w:type="dxa"/>
          </w:tcPr>
          <w:p w14:paraId="4969938E" w14:textId="2852D424" w:rsidR="00FC30DC" w:rsidRDefault="0074649D" w:rsidP="0074649D">
            <w:pPr>
              <w:pStyle w:val="Tabletext"/>
            </w:pPr>
            <w:r>
              <w:t>Infringement notices</w:t>
            </w:r>
          </w:p>
        </w:tc>
        <w:tc>
          <w:tcPr>
            <w:tcW w:w="1473" w:type="dxa"/>
          </w:tcPr>
          <w:p w14:paraId="724E9875" w14:textId="77777777" w:rsidR="00FC30DC" w:rsidRDefault="00FC30DC" w:rsidP="00055F93">
            <w:pPr>
              <w:pStyle w:val="Tabletext"/>
              <w:jc w:val="center"/>
            </w:pPr>
            <w:r>
              <w:t>89</w:t>
            </w:r>
          </w:p>
        </w:tc>
        <w:tc>
          <w:tcPr>
            <w:tcW w:w="1473" w:type="dxa"/>
          </w:tcPr>
          <w:p w14:paraId="0C355742" w14:textId="72367C96" w:rsidR="00FC30DC" w:rsidRDefault="00FC30DC" w:rsidP="00055F93">
            <w:pPr>
              <w:pStyle w:val="Tabletext"/>
              <w:jc w:val="right"/>
            </w:pPr>
            <w:r>
              <w:t>$289,965</w:t>
            </w:r>
          </w:p>
        </w:tc>
      </w:tr>
      <w:tr w:rsidR="00FC30DC" w14:paraId="61158EE4" w14:textId="42C1E1C0" w:rsidTr="00A14193">
        <w:tc>
          <w:tcPr>
            <w:tcW w:w="2780" w:type="dxa"/>
          </w:tcPr>
          <w:p w14:paraId="48D23BE5" w14:textId="77777777" w:rsidR="00FC30DC" w:rsidRDefault="00FC30DC" w:rsidP="0074649D">
            <w:pPr>
              <w:pStyle w:val="Tabletext"/>
            </w:pPr>
            <w:r>
              <w:t>Enforceable undertakings</w:t>
            </w:r>
          </w:p>
        </w:tc>
        <w:tc>
          <w:tcPr>
            <w:tcW w:w="1473" w:type="dxa"/>
          </w:tcPr>
          <w:p w14:paraId="44508BF2" w14:textId="77777777" w:rsidR="00FC30DC" w:rsidRDefault="00FC30DC" w:rsidP="00055F93">
            <w:pPr>
              <w:pStyle w:val="Tabletext"/>
              <w:jc w:val="center"/>
            </w:pPr>
            <w:r>
              <w:t>49</w:t>
            </w:r>
          </w:p>
        </w:tc>
        <w:tc>
          <w:tcPr>
            <w:tcW w:w="1473" w:type="dxa"/>
          </w:tcPr>
          <w:p w14:paraId="22FE4CEE" w14:textId="77777777" w:rsidR="00FC30DC" w:rsidRDefault="00FC30DC" w:rsidP="00055F93">
            <w:pPr>
              <w:pStyle w:val="Tabletext"/>
              <w:jc w:val="right"/>
            </w:pPr>
          </w:p>
        </w:tc>
      </w:tr>
      <w:tr w:rsidR="00FC30DC" w14:paraId="7AFD1DDB" w14:textId="70A2882B" w:rsidTr="00A14193">
        <w:tc>
          <w:tcPr>
            <w:tcW w:w="2780" w:type="dxa"/>
          </w:tcPr>
          <w:p w14:paraId="1317A1B7" w14:textId="77777777" w:rsidR="00FC30DC" w:rsidRDefault="00FC30DC" w:rsidP="0074649D">
            <w:pPr>
              <w:pStyle w:val="Tabletext"/>
            </w:pPr>
            <w:r>
              <w:t>Public warnings</w:t>
            </w:r>
          </w:p>
        </w:tc>
        <w:tc>
          <w:tcPr>
            <w:tcW w:w="1473" w:type="dxa"/>
          </w:tcPr>
          <w:p w14:paraId="0CA397A4" w14:textId="77777777" w:rsidR="00FC30DC" w:rsidRDefault="00FC30DC" w:rsidP="00055F93">
            <w:pPr>
              <w:pStyle w:val="Tabletext"/>
              <w:jc w:val="center"/>
            </w:pPr>
            <w:r>
              <w:t>35</w:t>
            </w:r>
          </w:p>
        </w:tc>
        <w:tc>
          <w:tcPr>
            <w:tcW w:w="1473" w:type="dxa"/>
          </w:tcPr>
          <w:p w14:paraId="264ED2DB" w14:textId="77777777" w:rsidR="00FC30DC" w:rsidRDefault="00FC30DC" w:rsidP="00055F93">
            <w:pPr>
              <w:pStyle w:val="Tabletext"/>
              <w:jc w:val="right"/>
            </w:pPr>
          </w:p>
        </w:tc>
      </w:tr>
      <w:tr w:rsidR="00FC30DC" w14:paraId="00924A86" w14:textId="6A1431DD" w:rsidTr="00A14193">
        <w:tc>
          <w:tcPr>
            <w:tcW w:w="2780" w:type="dxa"/>
          </w:tcPr>
          <w:p w14:paraId="5B6F4C00" w14:textId="77777777" w:rsidR="00FC30DC" w:rsidRDefault="00FC30DC" w:rsidP="0074649D">
            <w:pPr>
              <w:pStyle w:val="Tabletext"/>
            </w:pPr>
            <w:r>
              <w:t>Court cases</w:t>
            </w:r>
          </w:p>
        </w:tc>
        <w:tc>
          <w:tcPr>
            <w:tcW w:w="1473" w:type="dxa"/>
          </w:tcPr>
          <w:p w14:paraId="57C375FD" w14:textId="77777777" w:rsidR="00FC30DC" w:rsidRDefault="00FC30DC" w:rsidP="00055F93">
            <w:pPr>
              <w:pStyle w:val="Tabletext"/>
              <w:jc w:val="center"/>
            </w:pPr>
            <w:r>
              <w:t>158</w:t>
            </w:r>
          </w:p>
        </w:tc>
        <w:tc>
          <w:tcPr>
            <w:tcW w:w="1473" w:type="dxa"/>
          </w:tcPr>
          <w:p w14:paraId="23C9CBA5" w14:textId="77777777" w:rsidR="00FC30DC" w:rsidRDefault="00FC30DC" w:rsidP="00055F93">
            <w:pPr>
              <w:pStyle w:val="Tabletext"/>
              <w:jc w:val="right"/>
            </w:pPr>
          </w:p>
        </w:tc>
      </w:tr>
      <w:tr w:rsidR="00FC30DC" w14:paraId="46F2BE77" w14:textId="436E56DE" w:rsidTr="00A14193">
        <w:tc>
          <w:tcPr>
            <w:tcW w:w="2780" w:type="dxa"/>
          </w:tcPr>
          <w:p w14:paraId="0741A178" w14:textId="77777777" w:rsidR="00FC30DC" w:rsidRDefault="00FC30DC" w:rsidP="0074649D">
            <w:pPr>
              <w:pStyle w:val="Tabletext"/>
            </w:pPr>
            <w:r>
              <w:t>Court action fines</w:t>
            </w:r>
          </w:p>
        </w:tc>
        <w:tc>
          <w:tcPr>
            <w:tcW w:w="1473" w:type="dxa"/>
          </w:tcPr>
          <w:p w14:paraId="7BDC2134" w14:textId="2E0E5263" w:rsidR="00FC30DC" w:rsidRDefault="00FC30DC" w:rsidP="00055F93">
            <w:pPr>
              <w:pStyle w:val="Tabletext"/>
              <w:jc w:val="center"/>
            </w:pPr>
          </w:p>
        </w:tc>
        <w:tc>
          <w:tcPr>
            <w:tcW w:w="1473" w:type="dxa"/>
          </w:tcPr>
          <w:p w14:paraId="7B074EEC" w14:textId="2BB2CEEE" w:rsidR="00FC30DC" w:rsidRDefault="004F17EF" w:rsidP="00055F93">
            <w:pPr>
              <w:pStyle w:val="Tabletext"/>
              <w:jc w:val="right"/>
            </w:pPr>
            <w:r>
              <w:t>$1,260</w:t>
            </w:r>
            <w:r w:rsidR="00FC30DC">
              <w:t>,409</w:t>
            </w:r>
          </w:p>
        </w:tc>
      </w:tr>
      <w:tr w:rsidR="00FC30DC" w14:paraId="52146D11" w14:textId="3FA8DD36" w:rsidTr="00A14193">
        <w:tc>
          <w:tcPr>
            <w:tcW w:w="2780" w:type="dxa"/>
          </w:tcPr>
          <w:p w14:paraId="6981B2F8" w14:textId="77777777" w:rsidR="00FC30DC" w:rsidRDefault="00FC30DC" w:rsidP="0074649D">
            <w:pPr>
              <w:pStyle w:val="Tabletext"/>
            </w:pPr>
            <w:r>
              <w:t>Court action costs</w:t>
            </w:r>
          </w:p>
        </w:tc>
        <w:tc>
          <w:tcPr>
            <w:tcW w:w="1473" w:type="dxa"/>
          </w:tcPr>
          <w:p w14:paraId="2FBBC8D5" w14:textId="22315C82" w:rsidR="00FC30DC" w:rsidRDefault="00FC30DC" w:rsidP="00055F93">
            <w:pPr>
              <w:pStyle w:val="Tabletext"/>
              <w:jc w:val="center"/>
            </w:pPr>
          </w:p>
        </w:tc>
        <w:tc>
          <w:tcPr>
            <w:tcW w:w="1473" w:type="dxa"/>
          </w:tcPr>
          <w:p w14:paraId="4C3B3FDA" w14:textId="179EC089" w:rsidR="00FC30DC" w:rsidRDefault="004F17EF" w:rsidP="00055F93">
            <w:pPr>
              <w:pStyle w:val="Tabletext"/>
              <w:jc w:val="right"/>
            </w:pPr>
            <w:r>
              <w:t>$686</w:t>
            </w:r>
            <w:r w:rsidR="00FC30DC">
              <w:t>,</w:t>
            </w:r>
            <w:r>
              <w:t>717</w:t>
            </w:r>
          </w:p>
        </w:tc>
      </w:tr>
      <w:tr w:rsidR="00FC30DC" w14:paraId="04767D5E" w14:textId="30E6567C" w:rsidTr="00A14193">
        <w:tc>
          <w:tcPr>
            <w:tcW w:w="2780" w:type="dxa"/>
          </w:tcPr>
          <w:p w14:paraId="74A90F45" w14:textId="77777777" w:rsidR="00FC30DC" w:rsidRDefault="00FC30DC" w:rsidP="0074649D">
            <w:pPr>
              <w:pStyle w:val="Tabletext"/>
            </w:pPr>
            <w:r>
              <w:t>Compensation awarded**</w:t>
            </w:r>
          </w:p>
        </w:tc>
        <w:tc>
          <w:tcPr>
            <w:tcW w:w="1473" w:type="dxa"/>
          </w:tcPr>
          <w:p w14:paraId="14BBD210" w14:textId="193B901A" w:rsidR="00FC30DC" w:rsidRDefault="00FC30DC" w:rsidP="00055F93">
            <w:pPr>
              <w:pStyle w:val="Tabletext"/>
              <w:jc w:val="center"/>
            </w:pPr>
          </w:p>
        </w:tc>
        <w:tc>
          <w:tcPr>
            <w:tcW w:w="1473" w:type="dxa"/>
          </w:tcPr>
          <w:p w14:paraId="0F90ADCA" w14:textId="3018EB4A" w:rsidR="00FC30DC" w:rsidRDefault="00FC30DC" w:rsidP="00055F93">
            <w:pPr>
              <w:pStyle w:val="Tabletext"/>
              <w:jc w:val="right"/>
            </w:pPr>
            <w:r>
              <w:t>$473,501</w:t>
            </w:r>
          </w:p>
        </w:tc>
      </w:tr>
      <w:tr w:rsidR="00FC30DC" w14:paraId="33CA029C" w14:textId="75BEB677" w:rsidTr="00A14193">
        <w:tc>
          <w:tcPr>
            <w:tcW w:w="2780" w:type="dxa"/>
          </w:tcPr>
          <w:p w14:paraId="50B4328C" w14:textId="77777777" w:rsidR="00FC30DC" w:rsidRDefault="00FC30DC" w:rsidP="0074649D">
            <w:pPr>
              <w:pStyle w:val="Tabletext"/>
            </w:pPr>
            <w:r>
              <w:t>Civil pecuniary penalty orders</w:t>
            </w:r>
          </w:p>
        </w:tc>
        <w:tc>
          <w:tcPr>
            <w:tcW w:w="1473" w:type="dxa"/>
          </w:tcPr>
          <w:p w14:paraId="2C0415ED" w14:textId="0A9CA899" w:rsidR="00FC30DC" w:rsidRDefault="00FC30DC" w:rsidP="00055F93">
            <w:pPr>
              <w:pStyle w:val="Tabletext"/>
              <w:jc w:val="center"/>
            </w:pPr>
          </w:p>
        </w:tc>
        <w:tc>
          <w:tcPr>
            <w:tcW w:w="1473" w:type="dxa"/>
          </w:tcPr>
          <w:p w14:paraId="306AE174" w14:textId="7E1D02CA" w:rsidR="00FC30DC" w:rsidRDefault="00FC30DC" w:rsidP="00055F93">
            <w:pPr>
              <w:pStyle w:val="Tabletext"/>
              <w:jc w:val="right"/>
            </w:pPr>
            <w:r>
              <w:t>$17,477,400</w:t>
            </w:r>
          </w:p>
        </w:tc>
      </w:tr>
    </w:tbl>
    <w:p w14:paraId="405BD7E6" w14:textId="77777777" w:rsidR="00B5200B" w:rsidRDefault="006302A5" w:rsidP="00B5200B">
      <w:pPr>
        <w:pStyle w:val="Chartnote"/>
      </w:pPr>
      <w:r>
        <w:t>* Actions taken under the ACL, or under the ACL with other legislation.</w:t>
      </w:r>
    </w:p>
    <w:p w14:paraId="67D2E885" w14:textId="1E7671A4" w:rsidR="006302A5" w:rsidRDefault="006302A5" w:rsidP="00B5200B">
      <w:pPr>
        <w:pStyle w:val="Chartnote"/>
      </w:pPr>
      <w:r>
        <w:t>** As a result of court action or enforceable undertaking negotiations.</w:t>
      </w:r>
    </w:p>
    <w:p w14:paraId="29B6103A" w14:textId="282C449C" w:rsidR="006302A5" w:rsidRPr="00B5200B" w:rsidRDefault="00CE0CFC" w:rsidP="00B5200B">
      <w:pPr>
        <w:pStyle w:val="Heading2"/>
        <w:spacing w:after="240"/>
      </w:pPr>
      <w:r w:rsidRPr="00B5200B">
        <w:t xml:space="preserve">Compliance and </w:t>
      </w:r>
      <w:r w:rsidR="00461ACB" w:rsidRPr="00B5200B">
        <w:t>e</w:t>
      </w:r>
      <w:r w:rsidRPr="00B5200B">
        <w:t xml:space="preserve">nforcement </w:t>
      </w:r>
      <w:r w:rsidR="00461ACB" w:rsidRPr="00B5200B">
        <w:t xml:space="preserve">key statistics </w:t>
      </w:r>
      <w:r w:rsidR="008247A4">
        <w:t>since 2013–</w:t>
      </w:r>
      <w:r w:rsidRPr="00B5200B">
        <w:t>14</w:t>
      </w:r>
    </w:p>
    <w:tbl>
      <w:tblPr>
        <w:tblStyle w:val="TableGrid"/>
        <w:tblW w:w="0" w:type="auto"/>
        <w:tblInd w:w="108" w:type="dxa"/>
        <w:tblLook w:val="04A0" w:firstRow="1" w:lastRow="0" w:firstColumn="1" w:lastColumn="0" w:noHBand="0" w:noVBand="1"/>
      </w:tblPr>
      <w:tblGrid>
        <w:gridCol w:w="2694"/>
        <w:gridCol w:w="1763"/>
        <w:gridCol w:w="1763"/>
        <w:gridCol w:w="1763"/>
        <w:gridCol w:w="1763"/>
      </w:tblGrid>
      <w:tr w:rsidR="00A14193" w14:paraId="314C1F19" w14:textId="77777777" w:rsidTr="00A14193">
        <w:tc>
          <w:tcPr>
            <w:tcW w:w="2694" w:type="dxa"/>
            <w:shd w:val="clear" w:color="auto" w:fill="E1E1E2" w:themeFill="accent3" w:themeFillTint="33"/>
          </w:tcPr>
          <w:p w14:paraId="24340B36" w14:textId="661A7A69" w:rsidR="00E414B6" w:rsidRPr="00E414B6" w:rsidRDefault="00E414B6" w:rsidP="00266F7B">
            <w:pPr>
              <w:pStyle w:val="TableColumnHeading"/>
            </w:pPr>
            <w:r w:rsidRPr="00E414B6">
              <w:t>Year/Actions</w:t>
            </w:r>
          </w:p>
        </w:tc>
        <w:tc>
          <w:tcPr>
            <w:tcW w:w="1763" w:type="dxa"/>
            <w:shd w:val="clear" w:color="auto" w:fill="E1E1E2" w:themeFill="accent3" w:themeFillTint="33"/>
          </w:tcPr>
          <w:p w14:paraId="7B9EEF07" w14:textId="61522D54" w:rsidR="00E414B6" w:rsidRPr="00E414B6" w:rsidRDefault="008247A4" w:rsidP="00266F7B">
            <w:pPr>
              <w:pStyle w:val="TableColumnHeading"/>
            </w:pPr>
            <w:r>
              <w:t>2013–</w:t>
            </w:r>
            <w:r w:rsidR="00E414B6" w:rsidRPr="00E414B6">
              <w:t>14</w:t>
            </w:r>
          </w:p>
        </w:tc>
        <w:tc>
          <w:tcPr>
            <w:tcW w:w="1763" w:type="dxa"/>
            <w:shd w:val="clear" w:color="auto" w:fill="E1E1E2" w:themeFill="accent3" w:themeFillTint="33"/>
          </w:tcPr>
          <w:p w14:paraId="1B44ECA3" w14:textId="28B9ED87" w:rsidR="00E414B6" w:rsidRPr="00E414B6" w:rsidRDefault="008247A4" w:rsidP="00266F7B">
            <w:pPr>
              <w:pStyle w:val="TableColumnHeading"/>
            </w:pPr>
            <w:r>
              <w:t>2014–</w:t>
            </w:r>
            <w:r w:rsidR="00E414B6" w:rsidRPr="00E414B6">
              <w:t>15</w:t>
            </w:r>
          </w:p>
        </w:tc>
        <w:tc>
          <w:tcPr>
            <w:tcW w:w="1763" w:type="dxa"/>
            <w:shd w:val="clear" w:color="auto" w:fill="E1E1E2" w:themeFill="accent3" w:themeFillTint="33"/>
          </w:tcPr>
          <w:p w14:paraId="3E36DDE4" w14:textId="1CB8891D" w:rsidR="00E414B6" w:rsidRPr="00E414B6" w:rsidRDefault="008247A4" w:rsidP="00266F7B">
            <w:pPr>
              <w:pStyle w:val="TableColumnHeading"/>
            </w:pPr>
            <w:r>
              <w:t>2015–</w:t>
            </w:r>
            <w:r w:rsidR="00E414B6" w:rsidRPr="00E414B6">
              <w:t>16</w:t>
            </w:r>
          </w:p>
        </w:tc>
        <w:tc>
          <w:tcPr>
            <w:tcW w:w="1763" w:type="dxa"/>
            <w:shd w:val="clear" w:color="auto" w:fill="E1E1E2" w:themeFill="accent3" w:themeFillTint="33"/>
          </w:tcPr>
          <w:p w14:paraId="59EB41E7" w14:textId="5C759E50" w:rsidR="00E414B6" w:rsidRPr="00E414B6" w:rsidRDefault="008247A4" w:rsidP="00266F7B">
            <w:pPr>
              <w:pStyle w:val="TableColumnHeading"/>
            </w:pPr>
            <w:r>
              <w:t>2016–</w:t>
            </w:r>
            <w:r w:rsidR="00E414B6" w:rsidRPr="00E414B6">
              <w:t>17</w:t>
            </w:r>
          </w:p>
        </w:tc>
      </w:tr>
      <w:tr w:rsidR="00E414B6" w14:paraId="07184482" w14:textId="77777777" w:rsidTr="00A14193">
        <w:tc>
          <w:tcPr>
            <w:tcW w:w="2694" w:type="dxa"/>
          </w:tcPr>
          <w:p w14:paraId="5051D64D" w14:textId="783D789D" w:rsidR="00E414B6" w:rsidRPr="00E414B6" w:rsidRDefault="00E414B6" w:rsidP="0074649D">
            <w:pPr>
              <w:pStyle w:val="Tabletext"/>
            </w:pPr>
            <w:r w:rsidRPr="00E414B6">
              <w:t>Infringement notices</w:t>
            </w:r>
          </w:p>
        </w:tc>
        <w:tc>
          <w:tcPr>
            <w:tcW w:w="1763" w:type="dxa"/>
            <w:vAlign w:val="bottom"/>
          </w:tcPr>
          <w:p w14:paraId="6E97281A" w14:textId="210D1741" w:rsidR="00E414B6" w:rsidRDefault="00E414B6" w:rsidP="00055F93">
            <w:pPr>
              <w:pStyle w:val="Tabletext"/>
              <w:jc w:val="right"/>
            </w:pPr>
            <w:r w:rsidRPr="00E414B6">
              <w:t>$600,930</w:t>
            </w:r>
          </w:p>
        </w:tc>
        <w:tc>
          <w:tcPr>
            <w:tcW w:w="1763" w:type="dxa"/>
            <w:vAlign w:val="bottom"/>
          </w:tcPr>
          <w:p w14:paraId="37EA6F5F" w14:textId="0E41D60F" w:rsidR="00E414B6" w:rsidRDefault="00E414B6" w:rsidP="00055F93">
            <w:pPr>
              <w:pStyle w:val="Tabletext"/>
              <w:jc w:val="right"/>
            </w:pPr>
            <w:r w:rsidRPr="00E414B6">
              <w:t>$1,032,528</w:t>
            </w:r>
          </w:p>
        </w:tc>
        <w:tc>
          <w:tcPr>
            <w:tcW w:w="1763" w:type="dxa"/>
            <w:vAlign w:val="bottom"/>
          </w:tcPr>
          <w:p w14:paraId="37BF6801" w14:textId="0EBDAED5" w:rsidR="00E414B6" w:rsidRDefault="00E414B6" w:rsidP="00055F93">
            <w:pPr>
              <w:pStyle w:val="Tabletext"/>
              <w:jc w:val="right"/>
            </w:pPr>
            <w:r w:rsidRPr="00E414B6">
              <w:t>$902,886</w:t>
            </w:r>
          </w:p>
        </w:tc>
        <w:tc>
          <w:tcPr>
            <w:tcW w:w="1763" w:type="dxa"/>
            <w:vAlign w:val="bottom"/>
          </w:tcPr>
          <w:p w14:paraId="4505B5B2" w14:textId="7B3AD3C5" w:rsidR="00E414B6" w:rsidRDefault="00E414B6" w:rsidP="00055F93">
            <w:pPr>
              <w:pStyle w:val="Tabletext"/>
              <w:jc w:val="right"/>
            </w:pPr>
            <w:r w:rsidRPr="00E414B6">
              <w:t>$289,965</w:t>
            </w:r>
          </w:p>
        </w:tc>
      </w:tr>
      <w:tr w:rsidR="00E414B6" w14:paraId="4E11CDAA" w14:textId="77777777" w:rsidTr="00A14193">
        <w:tc>
          <w:tcPr>
            <w:tcW w:w="2694" w:type="dxa"/>
          </w:tcPr>
          <w:p w14:paraId="4908F6B5" w14:textId="472D0F74" w:rsidR="00E414B6" w:rsidRPr="00E414B6" w:rsidRDefault="00E414B6" w:rsidP="0074649D">
            <w:pPr>
              <w:pStyle w:val="Tabletext"/>
            </w:pPr>
            <w:r w:rsidRPr="00E414B6">
              <w:t>Court action fines</w:t>
            </w:r>
          </w:p>
        </w:tc>
        <w:tc>
          <w:tcPr>
            <w:tcW w:w="1763" w:type="dxa"/>
            <w:vAlign w:val="bottom"/>
          </w:tcPr>
          <w:p w14:paraId="77ED6288" w14:textId="6519128D" w:rsidR="00E414B6" w:rsidRDefault="00E414B6" w:rsidP="00055F93">
            <w:pPr>
              <w:pStyle w:val="Tabletext"/>
              <w:jc w:val="right"/>
            </w:pPr>
            <w:r w:rsidRPr="00E414B6">
              <w:t>$661,949</w:t>
            </w:r>
          </w:p>
        </w:tc>
        <w:tc>
          <w:tcPr>
            <w:tcW w:w="1763" w:type="dxa"/>
            <w:vAlign w:val="bottom"/>
          </w:tcPr>
          <w:p w14:paraId="68E9E102" w14:textId="0DE98CDC" w:rsidR="00E414B6" w:rsidRDefault="00E414B6" w:rsidP="00055F93">
            <w:pPr>
              <w:pStyle w:val="Tabletext"/>
              <w:jc w:val="right"/>
            </w:pPr>
            <w:r w:rsidRPr="00E414B6">
              <w:t>$994,665</w:t>
            </w:r>
          </w:p>
        </w:tc>
        <w:tc>
          <w:tcPr>
            <w:tcW w:w="1763" w:type="dxa"/>
            <w:vAlign w:val="bottom"/>
          </w:tcPr>
          <w:p w14:paraId="6F69EF40" w14:textId="53CD7B09" w:rsidR="00E414B6" w:rsidRDefault="00E414B6" w:rsidP="00055F93">
            <w:pPr>
              <w:pStyle w:val="Tabletext"/>
              <w:jc w:val="right"/>
            </w:pPr>
            <w:r w:rsidRPr="00E414B6">
              <w:t>$711,400</w:t>
            </w:r>
          </w:p>
        </w:tc>
        <w:tc>
          <w:tcPr>
            <w:tcW w:w="1763" w:type="dxa"/>
            <w:vAlign w:val="bottom"/>
          </w:tcPr>
          <w:p w14:paraId="4E0C6F2C" w14:textId="4605ED24" w:rsidR="00E414B6" w:rsidRDefault="00E414B6" w:rsidP="009F674E">
            <w:pPr>
              <w:pStyle w:val="Tabletext"/>
              <w:jc w:val="right"/>
            </w:pPr>
            <w:r w:rsidRPr="00E414B6">
              <w:t>$1,26</w:t>
            </w:r>
            <w:r w:rsidR="009F674E">
              <w:t>0</w:t>
            </w:r>
            <w:r w:rsidRPr="00E414B6">
              <w:t>,409</w:t>
            </w:r>
          </w:p>
        </w:tc>
      </w:tr>
      <w:tr w:rsidR="00E414B6" w14:paraId="5CAA4313" w14:textId="77777777" w:rsidTr="00A14193">
        <w:tc>
          <w:tcPr>
            <w:tcW w:w="2694" w:type="dxa"/>
          </w:tcPr>
          <w:p w14:paraId="1C0BD511" w14:textId="65DB990C" w:rsidR="00E414B6" w:rsidRPr="00E414B6" w:rsidRDefault="00E414B6" w:rsidP="0074649D">
            <w:pPr>
              <w:pStyle w:val="Tabletext"/>
            </w:pPr>
            <w:r w:rsidRPr="00E414B6">
              <w:t>Court action costs</w:t>
            </w:r>
          </w:p>
        </w:tc>
        <w:tc>
          <w:tcPr>
            <w:tcW w:w="1763" w:type="dxa"/>
            <w:vAlign w:val="bottom"/>
          </w:tcPr>
          <w:p w14:paraId="0CF9ACA5" w14:textId="4BDADF23" w:rsidR="00E414B6" w:rsidRDefault="00E414B6" w:rsidP="00055F93">
            <w:pPr>
              <w:pStyle w:val="Tabletext"/>
              <w:jc w:val="right"/>
            </w:pPr>
            <w:r w:rsidRPr="00E414B6">
              <w:t>$236,699</w:t>
            </w:r>
          </w:p>
        </w:tc>
        <w:tc>
          <w:tcPr>
            <w:tcW w:w="1763" w:type="dxa"/>
            <w:vAlign w:val="bottom"/>
          </w:tcPr>
          <w:p w14:paraId="6160E3A5" w14:textId="26AF1317" w:rsidR="00E414B6" w:rsidRDefault="00E414B6" w:rsidP="00055F93">
            <w:pPr>
              <w:pStyle w:val="Tabletext"/>
              <w:jc w:val="right"/>
            </w:pPr>
            <w:r w:rsidRPr="00E414B6">
              <w:t>$1,837,195</w:t>
            </w:r>
          </w:p>
        </w:tc>
        <w:tc>
          <w:tcPr>
            <w:tcW w:w="1763" w:type="dxa"/>
            <w:vAlign w:val="bottom"/>
          </w:tcPr>
          <w:p w14:paraId="5D0A2980" w14:textId="257C16E0" w:rsidR="00E414B6" w:rsidRDefault="00E414B6" w:rsidP="00055F93">
            <w:pPr>
              <w:pStyle w:val="Tabletext"/>
              <w:jc w:val="right"/>
            </w:pPr>
            <w:r w:rsidRPr="00E414B6">
              <w:t>$122,165</w:t>
            </w:r>
          </w:p>
        </w:tc>
        <w:tc>
          <w:tcPr>
            <w:tcW w:w="1763" w:type="dxa"/>
            <w:vAlign w:val="bottom"/>
          </w:tcPr>
          <w:p w14:paraId="69E6F74D" w14:textId="7A00ABD9" w:rsidR="00E414B6" w:rsidRDefault="009F674E" w:rsidP="009F674E">
            <w:pPr>
              <w:pStyle w:val="Tabletext"/>
              <w:jc w:val="right"/>
            </w:pPr>
            <w:r>
              <w:t>$686</w:t>
            </w:r>
            <w:r w:rsidR="00E414B6" w:rsidRPr="00E414B6">
              <w:t>,</w:t>
            </w:r>
            <w:r>
              <w:t>717</w:t>
            </w:r>
          </w:p>
        </w:tc>
      </w:tr>
      <w:tr w:rsidR="00E414B6" w14:paraId="24869A04" w14:textId="77777777" w:rsidTr="00A14193">
        <w:tc>
          <w:tcPr>
            <w:tcW w:w="2694" w:type="dxa"/>
          </w:tcPr>
          <w:p w14:paraId="3A04BE5D" w14:textId="5F07E52B" w:rsidR="00E414B6" w:rsidRPr="00E414B6" w:rsidRDefault="00E414B6" w:rsidP="0074649D">
            <w:pPr>
              <w:pStyle w:val="Tabletext"/>
            </w:pPr>
            <w:r w:rsidRPr="00E414B6">
              <w:t>Compensation awarded</w:t>
            </w:r>
          </w:p>
        </w:tc>
        <w:tc>
          <w:tcPr>
            <w:tcW w:w="1763" w:type="dxa"/>
            <w:vAlign w:val="bottom"/>
          </w:tcPr>
          <w:p w14:paraId="6307D05F" w14:textId="4520DEEE" w:rsidR="00E414B6" w:rsidRDefault="00E414B6" w:rsidP="00055F93">
            <w:pPr>
              <w:pStyle w:val="Tabletext"/>
              <w:jc w:val="right"/>
            </w:pPr>
            <w:r w:rsidRPr="00E414B6">
              <w:t>$1,065,162</w:t>
            </w:r>
          </w:p>
        </w:tc>
        <w:tc>
          <w:tcPr>
            <w:tcW w:w="1763" w:type="dxa"/>
            <w:vAlign w:val="bottom"/>
          </w:tcPr>
          <w:p w14:paraId="3DD1BD81" w14:textId="1915370A" w:rsidR="00E414B6" w:rsidRDefault="00E414B6" w:rsidP="00055F93">
            <w:pPr>
              <w:pStyle w:val="Tabletext"/>
              <w:jc w:val="right"/>
            </w:pPr>
            <w:r w:rsidRPr="00E414B6">
              <w:t>$14,080,503</w:t>
            </w:r>
          </w:p>
        </w:tc>
        <w:tc>
          <w:tcPr>
            <w:tcW w:w="1763" w:type="dxa"/>
            <w:vAlign w:val="bottom"/>
          </w:tcPr>
          <w:p w14:paraId="325FD468" w14:textId="5DED47A8" w:rsidR="00E414B6" w:rsidRDefault="00E414B6" w:rsidP="00055F93">
            <w:pPr>
              <w:pStyle w:val="Tabletext"/>
              <w:jc w:val="right"/>
            </w:pPr>
            <w:r w:rsidRPr="00E414B6">
              <w:t>$2,963,849</w:t>
            </w:r>
          </w:p>
        </w:tc>
        <w:tc>
          <w:tcPr>
            <w:tcW w:w="1763" w:type="dxa"/>
            <w:vAlign w:val="bottom"/>
          </w:tcPr>
          <w:p w14:paraId="21646BC1" w14:textId="5B970F0C" w:rsidR="00E414B6" w:rsidRDefault="00E414B6" w:rsidP="00055F93">
            <w:pPr>
              <w:pStyle w:val="Tabletext"/>
              <w:jc w:val="right"/>
            </w:pPr>
            <w:r w:rsidRPr="00E414B6">
              <w:t>$473,501</w:t>
            </w:r>
          </w:p>
        </w:tc>
      </w:tr>
      <w:tr w:rsidR="00E414B6" w14:paraId="4C7CBEEC" w14:textId="77777777" w:rsidTr="00A14193">
        <w:tc>
          <w:tcPr>
            <w:tcW w:w="2694" w:type="dxa"/>
          </w:tcPr>
          <w:p w14:paraId="15BED259" w14:textId="0F9B71BF" w:rsidR="00E414B6" w:rsidRPr="0074649D" w:rsidRDefault="00E414B6" w:rsidP="0074649D">
            <w:pPr>
              <w:pStyle w:val="Tabletext"/>
            </w:pPr>
            <w:r w:rsidRPr="0074649D">
              <w:t>Civil pecuniary penalty orders</w:t>
            </w:r>
          </w:p>
        </w:tc>
        <w:tc>
          <w:tcPr>
            <w:tcW w:w="1763" w:type="dxa"/>
            <w:vAlign w:val="bottom"/>
          </w:tcPr>
          <w:p w14:paraId="54985275" w14:textId="2D8FD74B" w:rsidR="00E414B6" w:rsidRDefault="00E414B6" w:rsidP="00055F93">
            <w:pPr>
              <w:pStyle w:val="Tabletext"/>
              <w:jc w:val="right"/>
            </w:pPr>
            <w:r w:rsidRPr="00E414B6">
              <w:t>$15,916,500</w:t>
            </w:r>
          </w:p>
        </w:tc>
        <w:tc>
          <w:tcPr>
            <w:tcW w:w="1763" w:type="dxa"/>
            <w:vAlign w:val="bottom"/>
          </w:tcPr>
          <w:p w14:paraId="72A04032" w14:textId="02431864" w:rsidR="00E414B6" w:rsidRDefault="00E414B6" w:rsidP="00055F93">
            <w:pPr>
              <w:pStyle w:val="Tabletext"/>
              <w:jc w:val="right"/>
            </w:pPr>
            <w:r w:rsidRPr="00E414B6">
              <w:t>$23,808,000</w:t>
            </w:r>
          </w:p>
        </w:tc>
        <w:tc>
          <w:tcPr>
            <w:tcW w:w="1763" w:type="dxa"/>
            <w:vAlign w:val="bottom"/>
          </w:tcPr>
          <w:p w14:paraId="08CBBB5F" w14:textId="630B5405" w:rsidR="00E414B6" w:rsidRDefault="00E414B6" w:rsidP="00055F93">
            <w:pPr>
              <w:pStyle w:val="Tabletext"/>
              <w:jc w:val="right"/>
            </w:pPr>
            <w:r w:rsidRPr="00E414B6">
              <w:t>$15,642,000</w:t>
            </w:r>
          </w:p>
        </w:tc>
        <w:tc>
          <w:tcPr>
            <w:tcW w:w="1763" w:type="dxa"/>
            <w:vAlign w:val="bottom"/>
          </w:tcPr>
          <w:p w14:paraId="0ADFF312" w14:textId="23750B03" w:rsidR="00E414B6" w:rsidRDefault="00E414B6" w:rsidP="00055F93">
            <w:pPr>
              <w:pStyle w:val="Tabletext"/>
              <w:jc w:val="right"/>
            </w:pPr>
            <w:r w:rsidRPr="00E414B6">
              <w:t>$17,477,400</w:t>
            </w:r>
          </w:p>
        </w:tc>
      </w:tr>
    </w:tbl>
    <w:p w14:paraId="489939B7" w14:textId="18FDD6A9" w:rsidR="006302A5" w:rsidRDefault="006302A5">
      <w:pPr>
        <w:spacing w:after="0"/>
      </w:pPr>
      <w:r>
        <w:br w:type="page"/>
      </w:r>
    </w:p>
    <w:p w14:paraId="5C807328" w14:textId="02FB8C58" w:rsidR="006302A5" w:rsidRPr="009B4F64" w:rsidRDefault="006302A5" w:rsidP="009B4F64">
      <w:pPr>
        <w:pStyle w:val="Heading1"/>
      </w:pPr>
      <w:bookmarkStart w:id="17" w:name="_Toc509392669"/>
      <w:r w:rsidRPr="009B4F64">
        <w:lastRenderedPageBreak/>
        <w:t>Appendix of Key Enforcement Activities</w:t>
      </w:r>
      <w:bookmarkEnd w:id="17"/>
    </w:p>
    <w:p w14:paraId="5091B867" w14:textId="57275E72" w:rsidR="006F2A19" w:rsidRPr="009B4F64" w:rsidRDefault="004D7622" w:rsidP="00B5200B">
      <w:r w:rsidRPr="009B4F64">
        <w:t>ACL regulators</w:t>
      </w:r>
      <w:r w:rsidR="006F2A19" w:rsidRPr="009B4F64">
        <w:t xml:space="preserve"> have responsibility for ensuring a safe and fair marketplace – they have a broad remit and rely on industry specific legislation to compl</w:t>
      </w:r>
      <w:r w:rsidR="004202B3" w:rsidRPr="009B4F64">
        <w:t>e</w:t>
      </w:r>
      <w:r w:rsidR="006F2A19" w:rsidRPr="009B4F64">
        <w:t xml:space="preserve">ment the enforcement of the ACL.  Enforcement activity is considered on a case-by-case basis with respect to whether the offence is best actioned under industry specific legislation or the ACL. </w:t>
      </w:r>
      <w:r w:rsidR="004202B3" w:rsidRPr="009B4F64">
        <w:t>Information about</w:t>
      </w:r>
      <w:r w:rsidR="006F2A19" w:rsidRPr="009B4F64">
        <w:t xml:space="preserve"> </w:t>
      </w:r>
      <w:r w:rsidR="004202B3" w:rsidRPr="009B4F64">
        <w:t>a</w:t>
      </w:r>
      <w:r w:rsidR="006F2A19" w:rsidRPr="009B4F64">
        <w:t xml:space="preserve">dditional enforcement activities that do not fall under the ACL </w:t>
      </w:r>
      <w:r w:rsidR="004202B3" w:rsidRPr="009B4F64">
        <w:t>is</w:t>
      </w:r>
      <w:r w:rsidR="006F2A19" w:rsidRPr="009B4F64">
        <w:t xml:space="preserve"> available in regulators</w:t>
      </w:r>
      <w:r w:rsidR="004202B3" w:rsidRPr="009B4F64">
        <w:t>’</w:t>
      </w:r>
      <w:r w:rsidR="006F2A19" w:rsidRPr="009B4F64">
        <w:t xml:space="preserve"> annual reports.</w:t>
      </w:r>
    </w:p>
    <w:p w14:paraId="6D12417C" w14:textId="6AA064D3" w:rsidR="006F2A19" w:rsidRPr="009B4F64" w:rsidRDefault="006F2A19" w:rsidP="00B5200B">
      <w:r w:rsidRPr="009B4F64">
        <w:t>The enforcement activities highlighted in this appendix relate exclusively to outcomes achieved in 2016-17 under the ACL.</w:t>
      </w:r>
      <w:r w:rsidR="00661BB4" w:rsidRPr="009B4F64">
        <w:t xml:space="preserve"> </w:t>
      </w:r>
      <w:r w:rsidRPr="009B4F64">
        <w:t>This does not reflect the duration of any such enforcement activity, which may have commenced in prior years but reached resolution in 2016-17.</w:t>
      </w:r>
      <w:r w:rsidR="002433AE" w:rsidRPr="009B4F64">
        <w:t xml:space="preserve"> Note also that the outcomes presented in the tables are a selection based on those previously published by regulators.</w:t>
      </w:r>
    </w:p>
    <w:p w14:paraId="344DF214" w14:textId="12D0A2CD" w:rsidR="006302A5" w:rsidRPr="009B4F64" w:rsidRDefault="006302A5" w:rsidP="009B4F64">
      <w:pPr>
        <w:pStyle w:val="Heading2"/>
      </w:pPr>
      <w:r w:rsidRPr="009B4F64">
        <w:t>Infringement notices</w:t>
      </w:r>
    </w:p>
    <w:p w14:paraId="3065B4E8" w14:textId="36ADD6F3" w:rsidR="00E25635" w:rsidRDefault="003F2DC0" w:rsidP="00B5200B">
      <w:pPr>
        <w:spacing w:after="360"/>
      </w:pPr>
      <w:r>
        <w:t xml:space="preserve">The table below details a selection of </w:t>
      </w:r>
      <w:r w:rsidR="006302A5">
        <w:t xml:space="preserve">ACL-related infringement notices issued by regulators during the 2016-17 </w:t>
      </w:r>
      <w:proofErr w:type="gramStart"/>
      <w:r w:rsidR="006302A5">
        <w:t>period</w:t>
      </w:r>
      <w:proofErr w:type="gramEnd"/>
      <w:r w:rsidR="006302A5">
        <w:t xml:space="preserve">, noting that </w:t>
      </w:r>
      <w:r w:rsidR="00E25635">
        <w:t>several jurisdictions</w:t>
      </w:r>
      <w:r w:rsidR="006302A5">
        <w:t xml:space="preserve"> do not publish the recipients of infringement notices and that payment of an infringement notice is not an admission of guilt</w:t>
      </w:r>
      <w:r w:rsidR="00E25635">
        <w:t>.</w:t>
      </w:r>
      <w:r w:rsidR="00D359AD">
        <w:rPr>
          <w:rStyle w:val="FootnoteReference"/>
        </w:rPr>
        <w:footnoteReference w:id="2"/>
      </w:r>
    </w:p>
    <w:tbl>
      <w:tblPr>
        <w:tblStyle w:val="TableGrid"/>
        <w:tblW w:w="9502" w:type="dxa"/>
        <w:tblInd w:w="250" w:type="dxa"/>
        <w:tblCellMar>
          <w:top w:w="57" w:type="dxa"/>
        </w:tblCellMar>
        <w:tblLook w:val="04A0" w:firstRow="1" w:lastRow="0" w:firstColumn="1" w:lastColumn="0" w:noHBand="0" w:noVBand="1"/>
      </w:tblPr>
      <w:tblGrid>
        <w:gridCol w:w="1985"/>
        <w:gridCol w:w="7517"/>
      </w:tblGrid>
      <w:tr w:rsidR="00156581" w14:paraId="0DC5B2E1" w14:textId="77777777" w:rsidTr="00A14193">
        <w:trPr>
          <w:trHeight w:val="384"/>
        </w:trPr>
        <w:tc>
          <w:tcPr>
            <w:tcW w:w="1985" w:type="dxa"/>
            <w:shd w:val="clear" w:color="auto" w:fill="E1E1E2" w:themeFill="accent3" w:themeFillTint="33"/>
            <w:vAlign w:val="bottom"/>
          </w:tcPr>
          <w:p w14:paraId="00BDDDE2" w14:textId="161DC89F" w:rsidR="00156581" w:rsidRDefault="00156581" w:rsidP="0074649D">
            <w:pPr>
              <w:pStyle w:val="TableColumnHeading"/>
            </w:pPr>
            <w:r w:rsidRPr="00B56519">
              <w:t>Date</w:t>
            </w:r>
          </w:p>
        </w:tc>
        <w:tc>
          <w:tcPr>
            <w:tcW w:w="7517" w:type="dxa"/>
            <w:shd w:val="clear" w:color="auto" w:fill="E1E1E2" w:themeFill="accent3" w:themeFillTint="33"/>
            <w:vAlign w:val="bottom"/>
          </w:tcPr>
          <w:p w14:paraId="02F4FDBF" w14:textId="0EEA45C1" w:rsidR="00156581" w:rsidRPr="00B56519" w:rsidRDefault="00156581" w:rsidP="0074649D">
            <w:pPr>
              <w:pStyle w:val="TableColumnHeading"/>
            </w:pPr>
            <w:r w:rsidRPr="00B56519">
              <w:t>Outcome</w:t>
            </w:r>
          </w:p>
        </w:tc>
      </w:tr>
      <w:tr w:rsidR="00156581" w14:paraId="378B4E7B" w14:textId="77777777" w:rsidTr="00A14193">
        <w:trPr>
          <w:trHeight w:val="613"/>
        </w:trPr>
        <w:tc>
          <w:tcPr>
            <w:tcW w:w="1985" w:type="dxa"/>
          </w:tcPr>
          <w:p w14:paraId="3C5593B8" w14:textId="0C2FF244" w:rsidR="00156581" w:rsidRDefault="00156581" w:rsidP="0074649D">
            <w:pPr>
              <w:pStyle w:val="Tabletext"/>
            </w:pPr>
            <w:r w:rsidRPr="007A2A37">
              <w:rPr>
                <w:shd w:val="clear" w:color="auto" w:fill="FFFFFF"/>
              </w:rPr>
              <w:t>11 July 2016</w:t>
            </w:r>
          </w:p>
        </w:tc>
        <w:tc>
          <w:tcPr>
            <w:tcW w:w="7517" w:type="dxa"/>
          </w:tcPr>
          <w:p w14:paraId="7236EC03" w14:textId="21A7D8C3" w:rsidR="00156581" w:rsidRDefault="00762B86" w:rsidP="00331A01">
            <w:pPr>
              <w:pStyle w:val="Tabletext"/>
            </w:pPr>
            <w:hyperlink r:id="rId82" w:history="1">
              <w:r w:rsidR="00156581" w:rsidRPr="007A2A37">
                <w:rPr>
                  <w:rStyle w:val="Hyperlink"/>
                  <w:rFonts w:cs="Helvetica"/>
                  <w:shd w:val="clear" w:color="auto" w:fill="FFFFFF"/>
                </w:rPr>
                <w:t>Unilever and Smith's each pa</w:t>
              </w:r>
              <w:r w:rsidR="00156581">
                <w:rPr>
                  <w:rStyle w:val="Hyperlink"/>
                  <w:rFonts w:cs="Helvetica"/>
                  <w:shd w:val="clear" w:color="auto" w:fill="FFFFFF"/>
                </w:rPr>
                <w:t>id</w:t>
              </w:r>
              <w:r w:rsidR="00156581" w:rsidRPr="007A2A37">
                <w:rPr>
                  <w:rStyle w:val="Hyperlink"/>
                  <w:rFonts w:cs="Helvetica"/>
                  <w:shd w:val="clear" w:color="auto" w:fill="FFFFFF"/>
                </w:rPr>
                <w:t xml:space="preserve"> </w:t>
              </w:r>
              <w:r w:rsidR="00CC280F">
                <w:rPr>
                  <w:rStyle w:val="Hyperlink"/>
                  <w:rFonts w:cs="Helvetica"/>
                  <w:shd w:val="clear" w:color="auto" w:fill="FFFFFF"/>
                </w:rPr>
                <w:t xml:space="preserve">a penalty </w:t>
              </w:r>
              <w:r w:rsidR="00156581" w:rsidRPr="007A2A37">
                <w:rPr>
                  <w:rStyle w:val="Hyperlink"/>
                  <w:rFonts w:cs="Helvetica"/>
                  <w:shd w:val="clear" w:color="auto" w:fill="FFFFFF"/>
                </w:rPr>
                <w:t xml:space="preserve">of </w:t>
              </w:r>
              <w:r w:rsidR="00156581">
                <w:rPr>
                  <w:rStyle w:val="Hyperlink"/>
                  <w:rFonts w:cs="Helvetica"/>
                  <w:shd w:val="clear" w:color="auto" w:fill="FFFFFF"/>
                </w:rPr>
                <w:t>$</w:t>
              </w:r>
              <w:r w:rsidR="00156581" w:rsidRPr="007A2A37">
                <w:rPr>
                  <w:rStyle w:val="Hyperlink"/>
                  <w:rFonts w:cs="Helvetica"/>
                  <w:shd w:val="clear" w:color="auto" w:fill="FFFFFF"/>
                </w:rPr>
                <w:t>10,800 for misleading healthy food representations</w:t>
              </w:r>
            </w:hyperlink>
          </w:p>
        </w:tc>
      </w:tr>
      <w:tr w:rsidR="00156581" w14:paraId="51CBA0DD" w14:textId="77777777" w:rsidTr="00A14193">
        <w:trPr>
          <w:trHeight w:val="605"/>
        </w:trPr>
        <w:tc>
          <w:tcPr>
            <w:tcW w:w="1985" w:type="dxa"/>
          </w:tcPr>
          <w:p w14:paraId="2A516204" w14:textId="266DD560" w:rsidR="00156581" w:rsidRDefault="00156581" w:rsidP="0074649D">
            <w:pPr>
              <w:pStyle w:val="Tabletext"/>
            </w:pPr>
            <w:r w:rsidRPr="007A2A37">
              <w:rPr>
                <w:shd w:val="clear" w:color="auto" w:fill="FFFFFF"/>
              </w:rPr>
              <w:t>19 July 2016</w:t>
            </w:r>
          </w:p>
        </w:tc>
        <w:tc>
          <w:tcPr>
            <w:tcW w:w="7517" w:type="dxa"/>
          </w:tcPr>
          <w:p w14:paraId="41D96434" w14:textId="21DC3EF0" w:rsidR="00156581" w:rsidRDefault="00762B86" w:rsidP="00331A01">
            <w:pPr>
              <w:pStyle w:val="Tabletext"/>
            </w:pPr>
            <w:hyperlink r:id="rId83" w:history="1">
              <w:r w:rsidR="00156581" w:rsidRPr="007A2A37">
                <w:rPr>
                  <w:rStyle w:val="Hyperlink"/>
                  <w:rFonts w:cs="Arial"/>
                  <w:shd w:val="clear" w:color="auto" w:fill="FFFFFF"/>
                </w:rPr>
                <w:t xml:space="preserve">Palace Cinemas </w:t>
              </w:r>
              <w:r w:rsidR="00156581">
                <w:rPr>
                  <w:rStyle w:val="Hyperlink"/>
                  <w:rFonts w:cs="Arial"/>
                  <w:shd w:val="clear" w:color="auto" w:fill="FFFFFF"/>
                </w:rPr>
                <w:t xml:space="preserve">was </w:t>
              </w:r>
              <w:r w:rsidR="00156581" w:rsidRPr="007A2A37">
                <w:rPr>
                  <w:rStyle w:val="Hyperlink"/>
                  <w:rFonts w:cs="Arial"/>
                  <w:shd w:val="clear" w:color="auto" w:fill="FFFFFF"/>
                </w:rPr>
                <w:t>issued with an infringement notice of $10,800 by</w:t>
              </w:r>
              <w:r w:rsidR="00CC280F">
                <w:rPr>
                  <w:rStyle w:val="Hyperlink"/>
                  <w:rFonts w:cs="Arial"/>
                  <w:shd w:val="clear" w:color="auto" w:fill="FFFFFF"/>
                </w:rPr>
                <w:t xml:space="preserve"> the</w:t>
              </w:r>
              <w:r w:rsidR="00156581" w:rsidRPr="007A2A37">
                <w:rPr>
                  <w:rStyle w:val="Hyperlink"/>
                  <w:rFonts w:cs="Arial"/>
                  <w:shd w:val="clear" w:color="auto" w:fill="FFFFFF"/>
                </w:rPr>
                <w:t xml:space="preserve"> </w:t>
              </w:r>
              <w:proofErr w:type="spellStart"/>
              <w:r w:rsidR="00156581" w:rsidRPr="007A2A37">
                <w:rPr>
                  <w:rStyle w:val="Hyperlink"/>
                  <w:rFonts w:cs="Arial"/>
                  <w:shd w:val="clear" w:color="auto" w:fill="FFFFFF"/>
                </w:rPr>
                <w:t>ACCC</w:t>
              </w:r>
              <w:proofErr w:type="spellEnd"/>
              <w:r w:rsidR="00156581" w:rsidRPr="007A2A37">
                <w:rPr>
                  <w:rStyle w:val="Hyperlink"/>
                  <w:rFonts w:cs="Arial"/>
                  <w:shd w:val="clear" w:color="auto" w:fill="FFFFFF"/>
                </w:rPr>
                <w:t xml:space="preserve"> over concerns with online ticket pricing</w:t>
              </w:r>
            </w:hyperlink>
          </w:p>
        </w:tc>
      </w:tr>
      <w:tr w:rsidR="00156581" w14:paraId="4B905976" w14:textId="77777777" w:rsidTr="00A14193">
        <w:trPr>
          <w:trHeight w:val="605"/>
        </w:trPr>
        <w:tc>
          <w:tcPr>
            <w:tcW w:w="1985" w:type="dxa"/>
          </w:tcPr>
          <w:p w14:paraId="053BA7D7" w14:textId="5E9F7FF7" w:rsidR="00156581" w:rsidRDefault="00156581" w:rsidP="0074649D">
            <w:pPr>
              <w:pStyle w:val="Tabletext"/>
            </w:pPr>
            <w:r w:rsidRPr="00975D86">
              <w:rPr>
                <w:shd w:val="clear" w:color="auto" w:fill="FFFFFF"/>
              </w:rPr>
              <w:t>28 July 2016</w:t>
            </w:r>
          </w:p>
        </w:tc>
        <w:tc>
          <w:tcPr>
            <w:tcW w:w="7517" w:type="dxa"/>
          </w:tcPr>
          <w:p w14:paraId="3A19E65E" w14:textId="221DC109" w:rsidR="00156581" w:rsidRDefault="00762B86" w:rsidP="00331A01">
            <w:pPr>
              <w:pStyle w:val="Tabletext"/>
            </w:pPr>
            <w:hyperlink r:id="rId84" w:history="1">
              <w:proofErr w:type="spellStart"/>
              <w:r w:rsidR="00156581" w:rsidRPr="00975D86">
                <w:rPr>
                  <w:rStyle w:val="Hyperlink"/>
                  <w:rFonts w:cs="Helvetica"/>
                  <w:shd w:val="clear" w:color="auto" w:fill="FFFFFF"/>
                </w:rPr>
                <w:t>Ozsale</w:t>
              </w:r>
              <w:proofErr w:type="spellEnd"/>
              <w:r w:rsidR="00156581" w:rsidRPr="00975D86">
                <w:rPr>
                  <w:rStyle w:val="Hyperlink"/>
                  <w:rFonts w:cs="Helvetica"/>
                  <w:shd w:val="clear" w:color="auto" w:fill="FFFFFF"/>
                </w:rPr>
                <w:t xml:space="preserve"> pa</w:t>
              </w:r>
              <w:r w:rsidR="00156581">
                <w:rPr>
                  <w:rStyle w:val="Hyperlink"/>
                  <w:rFonts w:cs="Helvetica"/>
                  <w:shd w:val="clear" w:color="auto" w:fill="FFFFFF"/>
                </w:rPr>
                <w:t>id a</w:t>
              </w:r>
              <w:r w:rsidR="00156581" w:rsidRPr="00975D86">
                <w:rPr>
                  <w:rStyle w:val="Hyperlink"/>
                  <w:rFonts w:cs="Helvetica"/>
                  <w:shd w:val="clear" w:color="auto" w:fill="FFFFFF"/>
                </w:rPr>
                <w:t xml:space="preserve"> $10,800 penalty for alleged consumer guarantee misrepresentation</w:t>
              </w:r>
            </w:hyperlink>
          </w:p>
        </w:tc>
      </w:tr>
      <w:tr w:rsidR="00156581" w14:paraId="3B4419EC" w14:textId="77777777" w:rsidTr="00A14193">
        <w:trPr>
          <w:trHeight w:val="605"/>
        </w:trPr>
        <w:tc>
          <w:tcPr>
            <w:tcW w:w="1985" w:type="dxa"/>
          </w:tcPr>
          <w:p w14:paraId="1BB0D94C" w14:textId="7832FB7E" w:rsidR="00156581" w:rsidRPr="00975D86" w:rsidRDefault="00156581" w:rsidP="0074649D">
            <w:pPr>
              <w:pStyle w:val="Tabletext"/>
              <w:rPr>
                <w:rFonts w:cs="Arial"/>
                <w:shd w:val="clear" w:color="auto" w:fill="FFFFFF"/>
              </w:rPr>
            </w:pPr>
            <w:r>
              <w:t>4 August 2016</w:t>
            </w:r>
          </w:p>
        </w:tc>
        <w:tc>
          <w:tcPr>
            <w:tcW w:w="7517" w:type="dxa"/>
          </w:tcPr>
          <w:p w14:paraId="6A8CEBEF" w14:textId="27C2AAD2" w:rsidR="00156581" w:rsidRDefault="00762B86" w:rsidP="00331A01">
            <w:pPr>
              <w:pStyle w:val="Tabletext"/>
            </w:pPr>
            <w:hyperlink r:id="rId85" w:history="1">
              <w:r w:rsidR="00156581" w:rsidRPr="006A6166">
                <w:rPr>
                  <w:rStyle w:val="Hyperlink"/>
                </w:rPr>
                <w:t>Stockland North Lakes Pty Ltd, part of Stockland Corporation Limited</w:t>
              </w:r>
              <w:r w:rsidR="00156581">
                <w:rPr>
                  <w:rStyle w:val="Hyperlink"/>
                </w:rPr>
                <w:t>,</w:t>
              </w:r>
              <w:r w:rsidR="00CC280F">
                <w:rPr>
                  <w:rStyle w:val="Hyperlink"/>
                </w:rPr>
                <w:t xml:space="preserve"> paid a </w:t>
              </w:r>
              <w:r w:rsidR="00CC280F" w:rsidRPr="00CC280F">
                <w:rPr>
                  <w:rStyle w:val="Hyperlink"/>
                </w:rPr>
                <w:t xml:space="preserve">penalty </w:t>
              </w:r>
              <w:r w:rsidR="00CC280F">
                <w:rPr>
                  <w:rStyle w:val="Hyperlink"/>
                </w:rPr>
                <w:t xml:space="preserve">of </w:t>
              </w:r>
              <w:r w:rsidR="00156581" w:rsidRPr="006A6166">
                <w:rPr>
                  <w:rStyle w:val="Hyperlink"/>
                </w:rPr>
                <w:t xml:space="preserve">$10,800 </w:t>
              </w:r>
              <w:r w:rsidR="00CC280F">
                <w:rPr>
                  <w:rStyle w:val="Hyperlink"/>
                </w:rPr>
                <w:t xml:space="preserve">for </w:t>
              </w:r>
              <w:r w:rsidR="00156581" w:rsidRPr="006A6166">
                <w:rPr>
                  <w:rStyle w:val="Hyperlink"/>
                </w:rPr>
                <w:t>misleading representations with property advertising</w:t>
              </w:r>
            </w:hyperlink>
          </w:p>
        </w:tc>
      </w:tr>
      <w:tr w:rsidR="00156581" w14:paraId="0AF0FF63" w14:textId="77777777" w:rsidTr="00A14193">
        <w:trPr>
          <w:trHeight w:val="605"/>
        </w:trPr>
        <w:tc>
          <w:tcPr>
            <w:tcW w:w="1985" w:type="dxa"/>
          </w:tcPr>
          <w:p w14:paraId="559857CD" w14:textId="76D1379A" w:rsidR="00156581" w:rsidRPr="00C14492" w:rsidRDefault="00156581" w:rsidP="0074649D">
            <w:pPr>
              <w:pStyle w:val="Tabletext"/>
              <w:rPr>
                <w:rStyle w:val="page-title-inner1"/>
                <w:color w:val="363535"/>
                <w:lang w:val="en"/>
              </w:rPr>
            </w:pPr>
            <w:r>
              <w:t>29 August 2016</w:t>
            </w:r>
          </w:p>
        </w:tc>
        <w:tc>
          <w:tcPr>
            <w:tcW w:w="7517" w:type="dxa"/>
          </w:tcPr>
          <w:p w14:paraId="506D44B0" w14:textId="30A43A38" w:rsidR="00156581" w:rsidRDefault="00762B86" w:rsidP="00331A01">
            <w:pPr>
              <w:pStyle w:val="Tabletext"/>
            </w:pPr>
            <w:hyperlink r:id="rId86" w:history="1">
              <w:r w:rsidR="00156581" w:rsidRPr="00C45E64">
                <w:rPr>
                  <w:rStyle w:val="Hyperlink"/>
                </w:rPr>
                <w:t xml:space="preserve">Spotlight </w:t>
              </w:r>
              <w:r w:rsidR="00CC280F">
                <w:rPr>
                  <w:rStyle w:val="Hyperlink"/>
                </w:rPr>
                <w:t>paid a fine of</w:t>
              </w:r>
              <w:r w:rsidR="00156581" w:rsidRPr="00C45E64">
                <w:rPr>
                  <w:rStyle w:val="Hyperlink"/>
                </w:rPr>
                <w:t xml:space="preserve"> </w:t>
              </w:r>
              <w:r w:rsidR="00156581">
                <w:rPr>
                  <w:rStyle w:val="Hyperlink"/>
                </w:rPr>
                <w:t>$10,800</w:t>
              </w:r>
              <w:r w:rsidR="00156581" w:rsidRPr="00C45E64">
                <w:rPr>
                  <w:rStyle w:val="Hyperlink"/>
                </w:rPr>
                <w:t xml:space="preserve"> for misleading </w:t>
              </w:r>
              <w:r w:rsidR="00CC280F">
                <w:rPr>
                  <w:rStyle w:val="Hyperlink"/>
                </w:rPr>
                <w:t xml:space="preserve">‘was/now’ </w:t>
              </w:r>
              <w:r w:rsidR="00156581" w:rsidRPr="00C45E64">
                <w:rPr>
                  <w:rStyle w:val="Hyperlink"/>
                </w:rPr>
                <w:t>pricing and product placement</w:t>
              </w:r>
            </w:hyperlink>
          </w:p>
        </w:tc>
      </w:tr>
      <w:tr w:rsidR="00156581" w14:paraId="2041DE2F" w14:textId="77777777" w:rsidTr="00A14193">
        <w:trPr>
          <w:trHeight w:val="605"/>
        </w:trPr>
        <w:tc>
          <w:tcPr>
            <w:tcW w:w="1985" w:type="dxa"/>
          </w:tcPr>
          <w:p w14:paraId="61076717" w14:textId="27FD1A7F" w:rsidR="00156581" w:rsidRDefault="00156581" w:rsidP="0074649D">
            <w:pPr>
              <w:pStyle w:val="Tabletext"/>
            </w:pPr>
            <w:r w:rsidRPr="00C14492">
              <w:rPr>
                <w:rStyle w:val="page-title-inner1"/>
                <w:color w:val="363535"/>
                <w:lang w:val="en"/>
                <w:specVanish w:val="0"/>
              </w:rPr>
              <w:t>8 September 2016</w:t>
            </w:r>
          </w:p>
        </w:tc>
        <w:tc>
          <w:tcPr>
            <w:tcW w:w="7517" w:type="dxa"/>
          </w:tcPr>
          <w:p w14:paraId="490A4AFB" w14:textId="501EC218" w:rsidR="00156581" w:rsidRDefault="00762B86" w:rsidP="00331A01">
            <w:pPr>
              <w:pStyle w:val="Tabletext"/>
            </w:pPr>
            <w:hyperlink r:id="rId87" w:history="1">
              <w:proofErr w:type="spellStart"/>
              <w:r w:rsidR="00156581" w:rsidRPr="00C14492">
                <w:rPr>
                  <w:rStyle w:val="Hyperlink"/>
                  <w:lang w:val="en"/>
                </w:rPr>
                <w:t>Bosisto's</w:t>
              </w:r>
              <w:proofErr w:type="spellEnd"/>
              <w:r w:rsidR="00156581" w:rsidRPr="00C14492">
                <w:rPr>
                  <w:rStyle w:val="Hyperlink"/>
                  <w:lang w:val="en"/>
                </w:rPr>
                <w:t xml:space="preserve"> pa</w:t>
              </w:r>
              <w:r w:rsidR="00156581">
                <w:rPr>
                  <w:rStyle w:val="Hyperlink"/>
                  <w:lang w:val="en"/>
                </w:rPr>
                <w:t>id a</w:t>
              </w:r>
              <w:r w:rsidR="00156581" w:rsidRPr="00C14492">
                <w:rPr>
                  <w:rStyle w:val="Hyperlink"/>
                  <w:lang w:val="en"/>
                </w:rPr>
                <w:t xml:space="preserve"> </w:t>
              </w:r>
              <w:r w:rsidR="00CC280F" w:rsidRPr="00CC280F">
                <w:rPr>
                  <w:rStyle w:val="Hyperlink"/>
                  <w:lang w:val="en"/>
                </w:rPr>
                <w:t xml:space="preserve">penalty </w:t>
              </w:r>
              <w:r w:rsidR="00CC280F">
                <w:rPr>
                  <w:rStyle w:val="Hyperlink"/>
                  <w:lang w:val="en"/>
                </w:rPr>
                <w:t xml:space="preserve">of </w:t>
              </w:r>
              <w:r w:rsidR="00156581" w:rsidRPr="00C14492">
                <w:rPr>
                  <w:rStyle w:val="Hyperlink"/>
                  <w:lang w:val="en"/>
                </w:rPr>
                <w:t>$10,800 for allegedly false or misleading tea tree oil claims</w:t>
              </w:r>
            </w:hyperlink>
          </w:p>
        </w:tc>
      </w:tr>
      <w:tr w:rsidR="00156581" w14:paraId="2AA3B5A8" w14:textId="77777777" w:rsidTr="00A14193">
        <w:trPr>
          <w:trHeight w:val="605"/>
        </w:trPr>
        <w:tc>
          <w:tcPr>
            <w:tcW w:w="1985" w:type="dxa"/>
          </w:tcPr>
          <w:p w14:paraId="440B994B" w14:textId="6D10E8EE" w:rsidR="00156581" w:rsidRPr="00266F7B" w:rsidRDefault="00156581" w:rsidP="0074649D">
            <w:pPr>
              <w:pStyle w:val="Tabletext"/>
            </w:pPr>
            <w:r w:rsidRPr="00266F7B">
              <w:t>4 September 2017</w:t>
            </w:r>
          </w:p>
        </w:tc>
        <w:tc>
          <w:tcPr>
            <w:tcW w:w="7517" w:type="dxa"/>
          </w:tcPr>
          <w:p w14:paraId="0C04AE69" w14:textId="2E8B8C75" w:rsidR="00156581" w:rsidRDefault="00762B86" w:rsidP="00331A01">
            <w:pPr>
              <w:pStyle w:val="Tabletext"/>
            </w:pPr>
            <w:hyperlink r:id="rId88" w:history="1">
              <w:r w:rsidR="00CC280F">
                <w:rPr>
                  <w:rStyle w:val="Hyperlink"/>
                </w:rPr>
                <w:t>T</w:t>
              </w:r>
              <w:r w:rsidR="00156581" w:rsidRPr="00105ADC">
                <w:rPr>
                  <w:rStyle w:val="Hyperlink"/>
                </w:rPr>
                <w:t>wo former directors of VIP Sheds, Mr Carl Dobson and Mrs Cassandra Dobson</w:t>
              </w:r>
              <w:r w:rsidR="00CC280F">
                <w:rPr>
                  <w:rStyle w:val="Hyperlink"/>
                </w:rPr>
                <w:t>, were issued 31 Infringement Notices</w:t>
              </w:r>
              <w:r w:rsidR="00156581" w:rsidRPr="00105ADC">
                <w:rPr>
                  <w:rStyle w:val="Hyperlink"/>
                </w:rPr>
                <w:t xml:space="preserve"> </w:t>
              </w:r>
              <w:r w:rsidR="00CC280F">
                <w:rPr>
                  <w:rStyle w:val="Hyperlink"/>
                </w:rPr>
                <w:t>with</w:t>
              </w:r>
              <w:r w:rsidR="00156581" w:rsidRPr="00105ADC">
                <w:rPr>
                  <w:rStyle w:val="Hyperlink"/>
                </w:rPr>
                <w:t xml:space="preserve"> a total value of $95</w:t>
              </w:r>
              <w:r w:rsidR="00156581">
                <w:rPr>
                  <w:rStyle w:val="Hyperlink"/>
                </w:rPr>
                <w:t>,</w:t>
              </w:r>
              <w:r w:rsidR="00156581" w:rsidRPr="00105ADC">
                <w:rPr>
                  <w:rStyle w:val="Hyperlink"/>
                </w:rPr>
                <w:t>480 ($47</w:t>
              </w:r>
              <w:r w:rsidR="00156581">
                <w:rPr>
                  <w:rStyle w:val="Hyperlink"/>
                </w:rPr>
                <w:t>,</w:t>
              </w:r>
              <w:r w:rsidR="00156581" w:rsidRPr="00105ADC">
                <w:rPr>
                  <w:rStyle w:val="Hyperlink"/>
                </w:rPr>
                <w:t xml:space="preserve">740 </w:t>
              </w:r>
              <w:r w:rsidR="00CC280F">
                <w:rPr>
                  <w:rStyle w:val="Hyperlink"/>
                </w:rPr>
                <w:t>for each</w:t>
              </w:r>
              <w:r w:rsidR="00156581" w:rsidRPr="00105ADC">
                <w:rPr>
                  <w:rStyle w:val="Hyperlink"/>
                </w:rPr>
                <w:t>) for committing offences under the ACL</w:t>
              </w:r>
            </w:hyperlink>
          </w:p>
        </w:tc>
      </w:tr>
      <w:tr w:rsidR="00156581" w14:paraId="112AC22D" w14:textId="77777777" w:rsidTr="00A14193">
        <w:trPr>
          <w:trHeight w:val="605"/>
        </w:trPr>
        <w:tc>
          <w:tcPr>
            <w:tcW w:w="1985" w:type="dxa"/>
          </w:tcPr>
          <w:p w14:paraId="198733DB" w14:textId="33EE45F7" w:rsidR="00156581" w:rsidRDefault="00156581" w:rsidP="0074649D">
            <w:pPr>
              <w:pStyle w:val="Tabletext"/>
            </w:pPr>
            <w:r w:rsidRPr="00975D86">
              <w:rPr>
                <w:shd w:val="clear" w:color="auto" w:fill="FFFFFF"/>
              </w:rPr>
              <w:t>16 September 2016</w:t>
            </w:r>
          </w:p>
        </w:tc>
        <w:tc>
          <w:tcPr>
            <w:tcW w:w="7517" w:type="dxa"/>
          </w:tcPr>
          <w:p w14:paraId="7852AD8B" w14:textId="12062D6A" w:rsidR="00156581" w:rsidRDefault="00762B86" w:rsidP="00331A01">
            <w:pPr>
              <w:pStyle w:val="Tabletext"/>
            </w:pPr>
            <w:hyperlink r:id="rId89" w:history="1">
              <w:r w:rsidR="00156581" w:rsidRPr="00975D86">
                <w:rPr>
                  <w:rStyle w:val="Hyperlink"/>
                  <w:rFonts w:cs="Helvetica"/>
                  <w:shd w:val="clear" w:color="auto" w:fill="FFFFFF"/>
                </w:rPr>
                <w:t>Charles Tyrwhitt pa</w:t>
              </w:r>
              <w:r w:rsidR="00156581">
                <w:rPr>
                  <w:rStyle w:val="Hyperlink"/>
                  <w:rFonts w:cs="Helvetica"/>
                  <w:shd w:val="clear" w:color="auto" w:fill="FFFFFF"/>
                </w:rPr>
                <w:t>id a</w:t>
              </w:r>
              <w:r w:rsidR="00156581" w:rsidRPr="00975D86">
                <w:rPr>
                  <w:rStyle w:val="Hyperlink"/>
                  <w:rFonts w:cs="Helvetica"/>
                  <w:shd w:val="clear" w:color="auto" w:fill="FFFFFF"/>
                </w:rPr>
                <w:t xml:space="preserve"> $10,800 penalty for an alleged false or misleading ‘was/now’ pricing representation</w:t>
              </w:r>
            </w:hyperlink>
          </w:p>
        </w:tc>
      </w:tr>
      <w:tr w:rsidR="00156581" w14:paraId="3CC7DC20" w14:textId="77777777" w:rsidTr="00A14193">
        <w:trPr>
          <w:trHeight w:val="605"/>
        </w:trPr>
        <w:tc>
          <w:tcPr>
            <w:tcW w:w="1985" w:type="dxa"/>
          </w:tcPr>
          <w:p w14:paraId="3064BF2E" w14:textId="555C0A6D" w:rsidR="00156581" w:rsidRPr="00C14492" w:rsidRDefault="00156581" w:rsidP="0074649D">
            <w:pPr>
              <w:pStyle w:val="Tabletext"/>
              <w:rPr>
                <w:rStyle w:val="page-title-inner1"/>
                <w:color w:val="363535"/>
                <w:lang w:val="en"/>
              </w:rPr>
            </w:pPr>
            <w:r>
              <w:t>30 September 2016</w:t>
            </w:r>
          </w:p>
        </w:tc>
        <w:tc>
          <w:tcPr>
            <w:tcW w:w="7517" w:type="dxa"/>
          </w:tcPr>
          <w:p w14:paraId="240707ED" w14:textId="1DBF70F7" w:rsidR="00156581" w:rsidRDefault="00762B86" w:rsidP="00331A01">
            <w:pPr>
              <w:pStyle w:val="Tabletext"/>
            </w:pPr>
            <w:hyperlink r:id="rId90" w:history="1">
              <w:proofErr w:type="spellStart"/>
              <w:r w:rsidR="00156581" w:rsidRPr="00314722">
                <w:rPr>
                  <w:rStyle w:val="Hyperlink"/>
                </w:rPr>
                <w:t>Coronis</w:t>
              </w:r>
              <w:proofErr w:type="spellEnd"/>
              <w:r w:rsidR="00156581" w:rsidRPr="00314722">
                <w:rPr>
                  <w:rStyle w:val="Hyperlink"/>
                </w:rPr>
                <w:t xml:space="preserve"> Caloundra </w:t>
              </w:r>
              <w:r w:rsidR="00CC280F">
                <w:rPr>
                  <w:rStyle w:val="Hyperlink"/>
                </w:rPr>
                <w:t>paid a fine of</w:t>
              </w:r>
              <w:r w:rsidR="00156581" w:rsidRPr="00314722">
                <w:rPr>
                  <w:rStyle w:val="Hyperlink"/>
                </w:rPr>
                <w:t xml:space="preserve"> $10,800 </w:t>
              </w:r>
              <w:r w:rsidR="00CC280F">
                <w:rPr>
                  <w:rStyle w:val="Hyperlink"/>
                </w:rPr>
                <w:t xml:space="preserve">for </w:t>
              </w:r>
              <w:r w:rsidR="00156581" w:rsidRPr="00314722">
                <w:rPr>
                  <w:rStyle w:val="Hyperlink"/>
                </w:rPr>
                <w:t>misleading a buyer about the future development potential of a Kings Beach property</w:t>
              </w:r>
            </w:hyperlink>
          </w:p>
        </w:tc>
      </w:tr>
      <w:tr w:rsidR="00156581" w14:paraId="0F3A2C46" w14:textId="77777777" w:rsidTr="00A14193">
        <w:trPr>
          <w:trHeight w:val="605"/>
        </w:trPr>
        <w:tc>
          <w:tcPr>
            <w:tcW w:w="1985" w:type="dxa"/>
          </w:tcPr>
          <w:p w14:paraId="1A792ED2" w14:textId="56FEE7AD" w:rsidR="00156581" w:rsidRDefault="00156581" w:rsidP="0074649D">
            <w:pPr>
              <w:pStyle w:val="Tabletext"/>
            </w:pPr>
            <w:r w:rsidRPr="00C14492">
              <w:rPr>
                <w:rStyle w:val="page-title-inner1"/>
                <w:color w:val="363535"/>
                <w:lang w:val="en"/>
                <w:specVanish w:val="0"/>
              </w:rPr>
              <w:t>7 March 2017</w:t>
            </w:r>
          </w:p>
        </w:tc>
        <w:tc>
          <w:tcPr>
            <w:tcW w:w="7517" w:type="dxa"/>
          </w:tcPr>
          <w:p w14:paraId="1CC93B18" w14:textId="0A55CF75" w:rsidR="00156581" w:rsidRDefault="00762B86" w:rsidP="00331A01">
            <w:pPr>
              <w:pStyle w:val="Tabletext"/>
            </w:pPr>
            <w:hyperlink r:id="rId91" w:history="1">
              <w:r w:rsidR="00156581" w:rsidRPr="00C14492">
                <w:rPr>
                  <w:rStyle w:val="Hyperlink"/>
                  <w:lang w:val="en"/>
                </w:rPr>
                <w:t>Hoyt's Food pa</w:t>
              </w:r>
              <w:r w:rsidR="00156581">
                <w:rPr>
                  <w:rStyle w:val="Hyperlink"/>
                  <w:lang w:val="en"/>
                </w:rPr>
                <w:t>id a</w:t>
              </w:r>
              <w:r w:rsidR="00156581" w:rsidRPr="00C14492">
                <w:rPr>
                  <w:rStyle w:val="Hyperlink"/>
                  <w:lang w:val="en"/>
                </w:rPr>
                <w:t xml:space="preserve"> </w:t>
              </w:r>
              <w:r w:rsidR="00CC280F" w:rsidRPr="00CC280F">
                <w:rPr>
                  <w:rStyle w:val="Hyperlink"/>
                  <w:lang w:val="en"/>
                </w:rPr>
                <w:t xml:space="preserve">penalty </w:t>
              </w:r>
              <w:r w:rsidR="00CC280F">
                <w:rPr>
                  <w:rStyle w:val="Hyperlink"/>
                  <w:lang w:val="en"/>
                </w:rPr>
                <w:t xml:space="preserve">of </w:t>
              </w:r>
              <w:r w:rsidR="00156581" w:rsidRPr="00C14492">
                <w:rPr>
                  <w:rStyle w:val="Hyperlink"/>
                  <w:lang w:val="en"/>
                </w:rPr>
                <w:t>$10,800 for alleged false and misleading 'Oregano' representations</w:t>
              </w:r>
            </w:hyperlink>
          </w:p>
        </w:tc>
      </w:tr>
      <w:tr w:rsidR="00156581" w14:paraId="48E409AA" w14:textId="77777777" w:rsidTr="00A14193">
        <w:trPr>
          <w:trHeight w:val="613"/>
        </w:trPr>
        <w:tc>
          <w:tcPr>
            <w:tcW w:w="1985" w:type="dxa"/>
          </w:tcPr>
          <w:p w14:paraId="787DA74D" w14:textId="0C0AB49D" w:rsidR="00156581" w:rsidRDefault="00156581" w:rsidP="0074649D">
            <w:pPr>
              <w:pStyle w:val="Tabletext"/>
            </w:pPr>
            <w:r w:rsidRPr="00C14492">
              <w:rPr>
                <w:lang w:val="en"/>
              </w:rPr>
              <w:t>13 June 2017</w:t>
            </w:r>
          </w:p>
        </w:tc>
        <w:tc>
          <w:tcPr>
            <w:tcW w:w="7517" w:type="dxa"/>
          </w:tcPr>
          <w:p w14:paraId="3127553E" w14:textId="2A4F1DC9" w:rsidR="00156581" w:rsidRDefault="00762B86" w:rsidP="00331A01">
            <w:pPr>
              <w:pStyle w:val="Tabletext"/>
            </w:pPr>
            <w:hyperlink r:id="rId92" w:history="1">
              <w:r w:rsidR="00156581" w:rsidRPr="00C14492">
                <w:rPr>
                  <w:rStyle w:val="Hyperlink"/>
                  <w:rFonts w:cs="Arial"/>
                  <w:lang w:val="en"/>
                </w:rPr>
                <w:t xml:space="preserve">Energy retailer </w:t>
              </w:r>
              <w:proofErr w:type="spellStart"/>
              <w:r w:rsidR="00156581" w:rsidRPr="00C14492">
                <w:rPr>
                  <w:rStyle w:val="Hyperlink"/>
                  <w:rFonts w:cs="Arial"/>
                  <w:lang w:val="en"/>
                </w:rPr>
                <w:t>Lumo</w:t>
              </w:r>
              <w:proofErr w:type="spellEnd"/>
              <w:r w:rsidR="00156581" w:rsidRPr="00C14492">
                <w:rPr>
                  <w:rStyle w:val="Hyperlink"/>
                  <w:rFonts w:cs="Arial"/>
                  <w:lang w:val="en"/>
                </w:rPr>
                <w:t xml:space="preserve"> Energy Australia Pty Ltd paid a penalty of $10,800 </w:t>
              </w:r>
              <w:r w:rsidR="00CC280F">
                <w:rPr>
                  <w:rStyle w:val="Hyperlink"/>
                  <w:rFonts w:cs="Arial"/>
                  <w:lang w:val="en"/>
                </w:rPr>
                <w:t>for</w:t>
              </w:r>
              <w:r w:rsidR="00156581" w:rsidRPr="00C14492">
                <w:rPr>
                  <w:rStyle w:val="Hyperlink"/>
                  <w:rFonts w:cs="Arial"/>
                  <w:lang w:val="en"/>
                </w:rPr>
                <w:t xml:space="preserve"> an infringement notice </w:t>
              </w:r>
              <w:r w:rsidR="00CC280F">
                <w:rPr>
                  <w:rStyle w:val="Hyperlink"/>
                  <w:rFonts w:cs="Arial"/>
                  <w:lang w:val="en"/>
                </w:rPr>
                <w:t xml:space="preserve">issued </w:t>
              </w:r>
              <w:r w:rsidR="00156581" w:rsidRPr="00C14492">
                <w:rPr>
                  <w:rStyle w:val="Hyperlink"/>
                  <w:rFonts w:cs="Arial"/>
                  <w:lang w:val="en"/>
                </w:rPr>
                <w:t xml:space="preserve">by the </w:t>
              </w:r>
              <w:proofErr w:type="spellStart"/>
              <w:r w:rsidR="00156581" w:rsidRPr="00C14492">
                <w:rPr>
                  <w:rStyle w:val="Hyperlink"/>
                  <w:rFonts w:cs="Arial"/>
                  <w:lang w:val="en"/>
                </w:rPr>
                <w:t>ACCC</w:t>
              </w:r>
              <w:proofErr w:type="spellEnd"/>
            </w:hyperlink>
          </w:p>
        </w:tc>
      </w:tr>
      <w:tr w:rsidR="00156581" w14:paraId="4AA0F65E" w14:textId="77777777" w:rsidTr="00A14193">
        <w:trPr>
          <w:trHeight w:val="605"/>
        </w:trPr>
        <w:tc>
          <w:tcPr>
            <w:tcW w:w="1985" w:type="dxa"/>
          </w:tcPr>
          <w:p w14:paraId="3BE5C726" w14:textId="11BF9992" w:rsidR="00156581" w:rsidRDefault="00156581" w:rsidP="0074649D">
            <w:pPr>
              <w:pStyle w:val="Tabletext"/>
            </w:pPr>
            <w:r w:rsidRPr="00C14492">
              <w:rPr>
                <w:lang w:val="en"/>
              </w:rPr>
              <w:t>13 June 2017</w:t>
            </w:r>
          </w:p>
        </w:tc>
        <w:tc>
          <w:tcPr>
            <w:tcW w:w="7517" w:type="dxa"/>
          </w:tcPr>
          <w:p w14:paraId="2BD408B4" w14:textId="69C4B864" w:rsidR="00156581" w:rsidRDefault="00762B86" w:rsidP="00331A01">
            <w:pPr>
              <w:pStyle w:val="Tabletext"/>
            </w:pPr>
            <w:hyperlink r:id="rId93" w:history="1">
              <w:r w:rsidR="00156581" w:rsidRPr="00C14492">
                <w:rPr>
                  <w:rStyle w:val="Hyperlink"/>
                  <w:rFonts w:cs="Arial"/>
                  <w:lang w:val="en"/>
                </w:rPr>
                <w:t xml:space="preserve">Sprint Telco Pty Ltd, a telecommunications provider, paid a penalty of $10,800 </w:t>
              </w:r>
              <w:r w:rsidR="00CC280F">
                <w:rPr>
                  <w:rStyle w:val="Hyperlink"/>
                  <w:rFonts w:cs="Arial"/>
                  <w:lang w:val="en"/>
                </w:rPr>
                <w:t xml:space="preserve">for </w:t>
              </w:r>
              <w:r w:rsidR="00156581" w:rsidRPr="00C14492">
                <w:rPr>
                  <w:rStyle w:val="Hyperlink"/>
                  <w:rFonts w:cs="Arial"/>
                  <w:lang w:val="en"/>
                </w:rPr>
                <w:t>an infringement notice</w:t>
              </w:r>
              <w:r w:rsidR="00CC280F">
                <w:rPr>
                  <w:rStyle w:val="Hyperlink"/>
                  <w:rFonts w:cs="Arial"/>
                  <w:lang w:val="en"/>
                </w:rPr>
                <w:t xml:space="preserve"> issued</w:t>
              </w:r>
              <w:r w:rsidR="00156581" w:rsidRPr="00C14492">
                <w:rPr>
                  <w:rStyle w:val="Hyperlink"/>
                  <w:rFonts w:cs="Arial"/>
                  <w:lang w:val="en"/>
                </w:rPr>
                <w:t xml:space="preserve"> by the </w:t>
              </w:r>
              <w:proofErr w:type="spellStart"/>
              <w:r w:rsidR="00156581" w:rsidRPr="00C14492">
                <w:rPr>
                  <w:rStyle w:val="Hyperlink"/>
                  <w:rFonts w:cs="Arial"/>
                  <w:lang w:val="en"/>
                </w:rPr>
                <w:t>ACCC</w:t>
              </w:r>
              <w:proofErr w:type="spellEnd"/>
            </w:hyperlink>
          </w:p>
        </w:tc>
      </w:tr>
    </w:tbl>
    <w:p w14:paraId="37E70AA0" w14:textId="586EDA23" w:rsidR="006302A5" w:rsidRDefault="006302A5" w:rsidP="006302A5"/>
    <w:p w14:paraId="0CCE2528" w14:textId="77777777" w:rsidR="006302A5" w:rsidRPr="009B4F64" w:rsidRDefault="006302A5" w:rsidP="009B4F64">
      <w:pPr>
        <w:pStyle w:val="Heading2"/>
      </w:pPr>
      <w:r w:rsidRPr="009B4F64">
        <w:lastRenderedPageBreak/>
        <w:t>Enforceable undertakings</w:t>
      </w:r>
    </w:p>
    <w:p w14:paraId="00B6AE13" w14:textId="09F5F14E" w:rsidR="002C2A9D" w:rsidRDefault="0097252C" w:rsidP="00B5200B">
      <w:pPr>
        <w:spacing w:after="360"/>
      </w:pPr>
      <w:r>
        <w:t xml:space="preserve">The table below details a selection of </w:t>
      </w:r>
      <w:r w:rsidR="006302A5">
        <w:t>ACL-related court-enforceable undertakings entered into during the 2016-17 period</w:t>
      </w:r>
      <w:r>
        <w:t>.</w:t>
      </w:r>
    </w:p>
    <w:tbl>
      <w:tblPr>
        <w:tblStyle w:val="TableGrid"/>
        <w:tblW w:w="9491" w:type="dxa"/>
        <w:tblInd w:w="250" w:type="dxa"/>
        <w:tblCellMar>
          <w:top w:w="57" w:type="dxa"/>
        </w:tblCellMar>
        <w:tblLook w:val="04A0" w:firstRow="1" w:lastRow="0" w:firstColumn="1" w:lastColumn="0" w:noHBand="0" w:noVBand="1"/>
      </w:tblPr>
      <w:tblGrid>
        <w:gridCol w:w="1985"/>
        <w:gridCol w:w="7506"/>
      </w:tblGrid>
      <w:tr w:rsidR="002826D4" w14:paraId="252CD454" w14:textId="77777777" w:rsidTr="00A14193">
        <w:trPr>
          <w:trHeight w:val="383"/>
        </w:trPr>
        <w:tc>
          <w:tcPr>
            <w:tcW w:w="1985" w:type="dxa"/>
            <w:shd w:val="clear" w:color="auto" w:fill="E1E1E2" w:themeFill="accent3" w:themeFillTint="33"/>
            <w:vAlign w:val="bottom"/>
          </w:tcPr>
          <w:p w14:paraId="4E4CA451" w14:textId="0689159B" w:rsidR="002826D4" w:rsidRDefault="002826D4" w:rsidP="0074649D">
            <w:pPr>
              <w:pStyle w:val="TableColumnHeading"/>
            </w:pPr>
            <w:r w:rsidRPr="00B56519">
              <w:t>Date</w:t>
            </w:r>
          </w:p>
        </w:tc>
        <w:tc>
          <w:tcPr>
            <w:tcW w:w="7506" w:type="dxa"/>
            <w:shd w:val="clear" w:color="auto" w:fill="E1E1E2" w:themeFill="accent3" w:themeFillTint="33"/>
            <w:vAlign w:val="bottom"/>
          </w:tcPr>
          <w:p w14:paraId="451941F1" w14:textId="26069F88" w:rsidR="002826D4" w:rsidRPr="00B56519" w:rsidRDefault="002826D4" w:rsidP="0074649D">
            <w:pPr>
              <w:pStyle w:val="TableColumnHeading"/>
            </w:pPr>
            <w:r>
              <w:t>Person</w:t>
            </w:r>
            <w:r w:rsidR="00111ED6">
              <w:t xml:space="preserve"> / entity</w:t>
            </w:r>
            <w:r>
              <w:t xml:space="preserve"> making undertaking </w:t>
            </w:r>
          </w:p>
        </w:tc>
      </w:tr>
      <w:tr w:rsidR="002826D4" w14:paraId="7B6D1143" w14:textId="77777777" w:rsidTr="00A14193">
        <w:trPr>
          <w:trHeight w:val="360"/>
        </w:trPr>
        <w:tc>
          <w:tcPr>
            <w:tcW w:w="1985" w:type="dxa"/>
          </w:tcPr>
          <w:p w14:paraId="721D0F62" w14:textId="7B20D172" w:rsidR="002826D4" w:rsidRDefault="002826D4" w:rsidP="0074649D">
            <w:pPr>
              <w:pStyle w:val="Tabletext"/>
              <w:rPr>
                <w:rStyle w:val="contentacccundertaking"/>
                <w:rFonts w:cs="Arial"/>
              </w:rPr>
            </w:pPr>
            <w:r w:rsidRPr="00F7154C">
              <w:t>27 July 2016</w:t>
            </w:r>
          </w:p>
        </w:tc>
        <w:tc>
          <w:tcPr>
            <w:tcW w:w="7506" w:type="dxa"/>
          </w:tcPr>
          <w:p w14:paraId="2E3B9DE8" w14:textId="2A93D4A9" w:rsidR="002826D4" w:rsidRDefault="00762B86" w:rsidP="00331A01">
            <w:pPr>
              <w:pStyle w:val="Tabletext"/>
            </w:pPr>
            <w:hyperlink r:id="rId94" w:history="1">
              <w:proofErr w:type="spellStart"/>
              <w:r w:rsidR="002826D4" w:rsidRPr="00732A83">
                <w:rPr>
                  <w:rStyle w:val="Hyperlink"/>
                  <w:rFonts w:cs="Arial"/>
                </w:rPr>
                <w:t>Ozsale</w:t>
              </w:r>
              <w:proofErr w:type="spellEnd"/>
              <w:r w:rsidR="002826D4" w:rsidRPr="00732A83">
                <w:rPr>
                  <w:rStyle w:val="Hyperlink"/>
                  <w:rFonts w:cs="Arial"/>
                </w:rPr>
                <w:t xml:space="preserve"> Pty Limited</w:t>
              </w:r>
            </w:hyperlink>
            <w:r w:rsidR="00051750" w:rsidDel="00051750">
              <w:rPr>
                <w:rStyle w:val="contentacccundertaking"/>
                <w:rFonts w:cs="Arial"/>
              </w:rPr>
              <w:t xml:space="preserve"> </w:t>
            </w:r>
          </w:p>
        </w:tc>
      </w:tr>
      <w:tr w:rsidR="002826D4" w14:paraId="673DE220" w14:textId="77777777" w:rsidTr="00A14193">
        <w:trPr>
          <w:trHeight w:val="360"/>
        </w:trPr>
        <w:tc>
          <w:tcPr>
            <w:tcW w:w="1985" w:type="dxa"/>
          </w:tcPr>
          <w:p w14:paraId="780AF929" w14:textId="4CF536EE" w:rsidR="002826D4" w:rsidRPr="00F7154C" w:rsidRDefault="002826D4" w:rsidP="0074649D">
            <w:pPr>
              <w:pStyle w:val="Tabletext"/>
            </w:pPr>
            <w:r>
              <w:t>9 November 2016</w:t>
            </w:r>
          </w:p>
        </w:tc>
        <w:tc>
          <w:tcPr>
            <w:tcW w:w="7506" w:type="dxa"/>
          </w:tcPr>
          <w:p w14:paraId="580587F7" w14:textId="183D40E3" w:rsidR="002826D4" w:rsidRPr="00F7154C" w:rsidRDefault="00762B86" w:rsidP="00331A01">
            <w:pPr>
              <w:pStyle w:val="Tabletext"/>
              <w:rPr>
                <w:rStyle w:val="contentacccundertaking"/>
                <w:rFonts w:cs="Arial"/>
              </w:rPr>
            </w:pPr>
            <w:hyperlink r:id="rId95" w:history="1">
              <w:r w:rsidR="002826D4" w:rsidRPr="00BF7874">
                <w:rPr>
                  <w:rStyle w:val="Hyperlink"/>
                </w:rPr>
                <w:t>Fishpond Limited</w:t>
              </w:r>
            </w:hyperlink>
          </w:p>
        </w:tc>
      </w:tr>
      <w:tr w:rsidR="002826D4" w14:paraId="5ECF963E" w14:textId="77777777" w:rsidTr="00A14193">
        <w:trPr>
          <w:trHeight w:val="360"/>
        </w:trPr>
        <w:tc>
          <w:tcPr>
            <w:tcW w:w="1985" w:type="dxa"/>
          </w:tcPr>
          <w:p w14:paraId="7971B282" w14:textId="77777777" w:rsidR="002826D4" w:rsidRDefault="002826D4" w:rsidP="0074649D">
            <w:pPr>
              <w:pStyle w:val="Tabletext"/>
            </w:pPr>
            <w:r w:rsidRPr="00DF3025">
              <w:t>12 January 2017</w:t>
            </w:r>
          </w:p>
        </w:tc>
        <w:tc>
          <w:tcPr>
            <w:tcW w:w="7506" w:type="dxa"/>
          </w:tcPr>
          <w:p w14:paraId="19DA17CB" w14:textId="4B654A0F" w:rsidR="002826D4" w:rsidRDefault="00762B86" w:rsidP="00331A01">
            <w:pPr>
              <w:pStyle w:val="Tabletext"/>
            </w:pPr>
            <w:hyperlink r:id="rId96" w:history="1">
              <w:r w:rsidR="002826D4" w:rsidRPr="00DF3025">
                <w:rPr>
                  <w:rStyle w:val="Hyperlink"/>
                  <w:rFonts w:cs="Arial"/>
                </w:rPr>
                <w:t xml:space="preserve">O'Brien Real Estate Pty Ltd and Jerry </w:t>
              </w:r>
              <w:proofErr w:type="spellStart"/>
              <w:r w:rsidR="002826D4" w:rsidRPr="00DF3025">
                <w:rPr>
                  <w:rStyle w:val="Hyperlink"/>
                  <w:rFonts w:cs="Arial"/>
                </w:rPr>
                <w:t>Caleca</w:t>
              </w:r>
              <w:proofErr w:type="spellEnd"/>
            </w:hyperlink>
          </w:p>
        </w:tc>
      </w:tr>
      <w:tr w:rsidR="002826D4" w14:paraId="022F528D" w14:textId="77777777" w:rsidTr="00A14193">
        <w:trPr>
          <w:trHeight w:val="368"/>
        </w:trPr>
        <w:tc>
          <w:tcPr>
            <w:tcW w:w="1985" w:type="dxa"/>
          </w:tcPr>
          <w:p w14:paraId="5CC3BE02" w14:textId="77777777" w:rsidR="002826D4" w:rsidRDefault="002826D4" w:rsidP="0074649D">
            <w:pPr>
              <w:pStyle w:val="Tabletext"/>
            </w:pPr>
            <w:r w:rsidRPr="00B56519">
              <w:t>12 January 2017</w:t>
            </w:r>
          </w:p>
        </w:tc>
        <w:tc>
          <w:tcPr>
            <w:tcW w:w="7506" w:type="dxa"/>
          </w:tcPr>
          <w:p w14:paraId="5C5D4BBC" w14:textId="38F01AFC" w:rsidR="002826D4" w:rsidRDefault="00762B86" w:rsidP="00331A01">
            <w:pPr>
              <w:pStyle w:val="Tabletext"/>
            </w:pPr>
            <w:hyperlink r:id="rId97" w:history="1">
              <w:proofErr w:type="spellStart"/>
              <w:r w:rsidR="002826D4" w:rsidRPr="00467255">
                <w:rPr>
                  <w:rStyle w:val="Hyperlink"/>
                </w:rPr>
                <w:t>L&amp;L</w:t>
              </w:r>
              <w:proofErr w:type="spellEnd"/>
              <w:r w:rsidR="002826D4" w:rsidRPr="00467255">
                <w:rPr>
                  <w:rStyle w:val="Hyperlink"/>
                </w:rPr>
                <w:t xml:space="preserve"> </w:t>
              </w:r>
              <w:proofErr w:type="spellStart"/>
              <w:r w:rsidR="002826D4" w:rsidRPr="00467255">
                <w:rPr>
                  <w:rStyle w:val="Hyperlink"/>
                </w:rPr>
                <w:t>Dardha</w:t>
              </w:r>
              <w:proofErr w:type="spellEnd"/>
              <w:r w:rsidR="002826D4" w:rsidRPr="00467255">
                <w:rPr>
                  <w:rStyle w:val="Hyperlink"/>
                </w:rPr>
                <w:t xml:space="preserve"> Real Estate Pty Ltd (trading as Hocking Stuart Yarraville)</w:t>
              </w:r>
            </w:hyperlink>
          </w:p>
        </w:tc>
      </w:tr>
      <w:tr w:rsidR="002826D4" w:rsidRPr="00BB6171" w14:paraId="3D521882" w14:textId="77777777" w:rsidTr="00A14193">
        <w:trPr>
          <w:trHeight w:val="360"/>
        </w:trPr>
        <w:tc>
          <w:tcPr>
            <w:tcW w:w="1985" w:type="dxa"/>
          </w:tcPr>
          <w:p w14:paraId="6C7EAA3C" w14:textId="77777777" w:rsidR="002826D4" w:rsidRDefault="002826D4" w:rsidP="0074649D">
            <w:pPr>
              <w:pStyle w:val="Tabletext"/>
            </w:pPr>
            <w:r w:rsidRPr="00FE2D0C">
              <w:t>13 January 2017</w:t>
            </w:r>
          </w:p>
        </w:tc>
        <w:tc>
          <w:tcPr>
            <w:tcW w:w="7506" w:type="dxa"/>
          </w:tcPr>
          <w:p w14:paraId="5255B6C9" w14:textId="4CC23929" w:rsidR="002826D4" w:rsidRPr="00BB6171" w:rsidRDefault="00762B86" w:rsidP="00331A01">
            <w:pPr>
              <w:pStyle w:val="Tabletext"/>
            </w:pPr>
            <w:hyperlink r:id="rId98" w:history="1">
              <w:proofErr w:type="spellStart"/>
              <w:r w:rsidR="002826D4" w:rsidRPr="00B56519">
                <w:rPr>
                  <w:rStyle w:val="Hyperlink"/>
                  <w:rFonts w:cs="Arial"/>
                </w:rPr>
                <w:t>CTM</w:t>
              </w:r>
              <w:proofErr w:type="spellEnd"/>
              <w:r w:rsidR="002826D4" w:rsidRPr="00B56519">
                <w:rPr>
                  <w:rStyle w:val="Hyperlink"/>
                  <w:rFonts w:cs="Arial"/>
                </w:rPr>
                <w:t xml:space="preserve"> Australia and Xi </w:t>
              </w:r>
              <w:proofErr w:type="spellStart"/>
              <w:r w:rsidR="002826D4" w:rsidRPr="00B56519">
                <w:rPr>
                  <w:rStyle w:val="Hyperlink"/>
                  <w:rFonts w:cs="Arial"/>
                </w:rPr>
                <w:t>Lian</w:t>
              </w:r>
              <w:proofErr w:type="spellEnd"/>
              <w:r w:rsidR="002826D4" w:rsidRPr="00B56519">
                <w:rPr>
                  <w:rStyle w:val="Hyperlink"/>
                  <w:rFonts w:cs="Arial"/>
                </w:rPr>
                <w:t xml:space="preserve"> </w:t>
              </w:r>
              <w:proofErr w:type="spellStart"/>
              <w:r w:rsidR="002826D4" w:rsidRPr="00B56519">
                <w:rPr>
                  <w:rStyle w:val="Hyperlink"/>
                  <w:rFonts w:cs="Arial"/>
                </w:rPr>
                <w:t>Kaing</w:t>
              </w:r>
              <w:proofErr w:type="spellEnd"/>
            </w:hyperlink>
          </w:p>
        </w:tc>
      </w:tr>
      <w:tr w:rsidR="002826D4" w14:paraId="491732D6" w14:textId="77777777" w:rsidTr="00A14193">
        <w:trPr>
          <w:trHeight w:val="707"/>
        </w:trPr>
        <w:tc>
          <w:tcPr>
            <w:tcW w:w="1985" w:type="dxa"/>
          </w:tcPr>
          <w:p w14:paraId="177F02A2" w14:textId="350FF9C7" w:rsidR="002826D4" w:rsidRDefault="002826D4" w:rsidP="0074649D">
            <w:pPr>
              <w:pStyle w:val="Tabletext"/>
            </w:pPr>
            <w:r>
              <w:t>16 January 2017</w:t>
            </w:r>
          </w:p>
        </w:tc>
        <w:tc>
          <w:tcPr>
            <w:tcW w:w="7506" w:type="dxa"/>
          </w:tcPr>
          <w:p w14:paraId="7CEC0D11" w14:textId="53C6ABF8" w:rsidR="002826D4" w:rsidRDefault="00762B86" w:rsidP="00331A01">
            <w:pPr>
              <w:pStyle w:val="Tabletext"/>
            </w:pPr>
            <w:hyperlink r:id="rId99" w:history="1">
              <w:r w:rsidR="002826D4" w:rsidRPr="00467255">
                <w:rPr>
                  <w:rStyle w:val="Hyperlink"/>
                </w:rPr>
                <w:t>Digital Skies Marketing</w:t>
              </w:r>
              <w:r w:rsidR="00C5570C" w:rsidRPr="00467255">
                <w:rPr>
                  <w:rStyle w:val="Hyperlink"/>
                </w:rPr>
                <w:t>,</w:t>
              </w:r>
              <w:r w:rsidR="002826D4" w:rsidRPr="00467255">
                <w:rPr>
                  <w:rStyle w:val="Hyperlink"/>
                </w:rPr>
                <w:t xml:space="preserve"> Solutions Pty Ltd and Director Yuen </w:t>
              </w:r>
              <w:proofErr w:type="spellStart"/>
              <w:r w:rsidR="002826D4" w:rsidRPr="00467255">
                <w:rPr>
                  <w:rStyle w:val="Hyperlink"/>
                </w:rPr>
                <w:t>Ho</w:t>
              </w:r>
              <w:proofErr w:type="spellEnd"/>
              <w:r w:rsidR="002826D4" w:rsidRPr="00467255">
                <w:rPr>
                  <w:rStyle w:val="Hyperlink"/>
                </w:rPr>
                <w:t xml:space="preserve"> Wong</w:t>
              </w:r>
            </w:hyperlink>
            <w:r w:rsidR="00C5570C" w:rsidRPr="00467255">
              <w:rPr>
                <w:color w:val="1F497D" w:themeColor="text2"/>
                <w:u w:val="single"/>
              </w:rPr>
              <w:t>,</w:t>
            </w:r>
            <w:r w:rsidR="002826D4" w:rsidRPr="00467255">
              <w:rPr>
                <w:color w:val="1F497D" w:themeColor="text2"/>
                <w:u w:val="single"/>
              </w:rPr>
              <w:t xml:space="preserve"> and </w:t>
            </w:r>
            <w:proofErr w:type="spellStart"/>
            <w:r w:rsidR="002826D4" w:rsidRPr="00467255">
              <w:rPr>
                <w:color w:val="1F497D" w:themeColor="text2"/>
                <w:u w:val="single"/>
              </w:rPr>
              <w:t>www.androidenjoyed.com</w:t>
            </w:r>
            <w:proofErr w:type="spellEnd"/>
            <w:r w:rsidR="00C5570C" w:rsidRPr="00467255">
              <w:rPr>
                <w:color w:val="1F497D" w:themeColor="text2"/>
                <w:u w:val="single"/>
              </w:rPr>
              <w:t>,</w:t>
            </w:r>
            <w:r w:rsidR="002826D4" w:rsidRPr="00467255">
              <w:rPr>
                <w:color w:val="1F497D" w:themeColor="text2"/>
                <w:u w:val="single"/>
              </w:rPr>
              <w:t xml:space="preserve"> </w:t>
            </w:r>
            <w:proofErr w:type="spellStart"/>
            <w:r w:rsidR="00C5570C" w:rsidRPr="00467255">
              <w:rPr>
                <w:color w:val="1F497D" w:themeColor="text2"/>
                <w:u w:val="single"/>
              </w:rPr>
              <w:t>www.CameraSky.com.au</w:t>
            </w:r>
            <w:proofErr w:type="spellEnd"/>
            <w:r w:rsidR="00C5570C" w:rsidRPr="00467255">
              <w:rPr>
                <w:color w:val="1F497D" w:themeColor="text2"/>
                <w:u w:val="single"/>
              </w:rPr>
              <w:t xml:space="preserve"> and</w:t>
            </w:r>
            <w:r w:rsidR="002826D4" w:rsidRPr="00467255">
              <w:rPr>
                <w:color w:val="1F497D" w:themeColor="text2"/>
                <w:u w:val="single"/>
              </w:rPr>
              <w:t xml:space="preserve"> </w:t>
            </w:r>
            <w:proofErr w:type="spellStart"/>
            <w:r w:rsidR="002826D4" w:rsidRPr="00467255">
              <w:rPr>
                <w:color w:val="1F497D" w:themeColor="text2"/>
                <w:u w:val="single"/>
              </w:rPr>
              <w:t>www.klukkur.com</w:t>
            </w:r>
            <w:proofErr w:type="spellEnd"/>
          </w:p>
        </w:tc>
      </w:tr>
      <w:tr w:rsidR="002826D4" w:rsidRPr="00BB6171" w14:paraId="310DA0A6" w14:textId="77777777" w:rsidTr="00A14193">
        <w:trPr>
          <w:trHeight w:val="447"/>
        </w:trPr>
        <w:tc>
          <w:tcPr>
            <w:tcW w:w="1985" w:type="dxa"/>
          </w:tcPr>
          <w:p w14:paraId="48421B07" w14:textId="77777777" w:rsidR="002826D4" w:rsidRDefault="002826D4" w:rsidP="0074649D">
            <w:pPr>
              <w:pStyle w:val="Tabletext"/>
            </w:pPr>
            <w:r w:rsidRPr="00FE2D0C">
              <w:t>25 January 2017</w:t>
            </w:r>
          </w:p>
        </w:tc>
        <w:tc>
          <w:tcPr>
            <w:tcW w:w="7506" w:type="dxa"/>
          </w:tcPr>
          <w:p w14:paraId="2B13C8DD" w14:textId="6C1F4065" w:rsidR="002826D4" w:rsidRPr="00BB6171" w:rsidRDefault="00762B86" w:rsidP="00331A01">
            <w:pPr>
              <w:pStyle w:val="Tabletext"/>
            </w:pPr>
            <w:hyperlink r:id="rId100" w:history="1">
              <w:r w:rsidR="002826D4" w:rsidRPr="00467255">
                <w:rPr>
                  <w:rStyle w:val="Hyperlink"/>
                </w:rPr>
                <w:t xml:space="preserve">Village Real Estate (Newport) Pty Ltd, Martin John Rankin and Hussein </w:t>
              </w:r>
              <w:proofErr w:type="spellStart"/>
              <w:r w:rsidR="002826D4" w:rsidRPr="00467255">
                <w:rPr>
                  <w:rStyle w:val="Hyperlink"/>
                </w:rPr>
                <w:t>Saad</w:t>
              </w:r>
              <w:proofErr w:type="spellEnd"/>
            </w:hyperlink>
          </w:p>
        </w:tc>
      </w:tr>
      <w:tr w:rsidR="002826D4" w:rsidRPr="00BB6171" w14:paraId="391C86FA" w14:textId="77777777" w:rsidTr="00A14193">
        <w:trPr>
          <w:trHeight w:val="447"/>
        </w:trPr>
        <w:tc>
          <w:tcPr>
            <w:tcW w:w="1985" w:type="dxa"/>
          </w:tcPr>
          <w:p w14:paraId="02008DA6" w14:textId="3608E252" w:rsidR="002826D4" w:rsidRPr="00FE2D0C" w:rsidRDefault="002826D4" w:rsidP="0074649D">
            <w:pPr>
              <w:pStyle w:val="Tabletext"/>
            </w:pPr>
            <w:r w:rsidRPr="00E662FB">
              <w:t>6 February 2017</w:t>
            </w:r>
          </w:p>
        </w:tc>
        <w:tc>
          <w:tcPr>
            <w:tcW w:w="7506" w:type="dxa"/>
          </w:tcPr>
          <w:p w14:paraId="6A46CC67" w14:textId="2C7743D1" w:rsidR="002826D4" w:rsidRPr="00FE2D0C" w:rsidRDefault="00762B86" w:rsidP="00331A01">
            <w:pPr>
              <w:pStyle w:val="Tabletext"/>
            </w:pPr>
            <w:hyperlink r:id="rId101" w:history="1">
              <w:proofErr w:type="spellStart"/>
              <w:r w:rsidR="002826D4" w:rsidRPr="00467255">
                <w:rPr>
                  <w:rStyle w:val="Hyperlink"/>
                </w:rPr>
                <w:t>Chuan</w:t>
              </w:r>
              <w:proofErr w:type="spellEnd"/>
              <w:r w:rsidR="002826D4" w:rsidRPr="00467255">
                <w:rPr>
                  <w:rStyle w:val="Hyperlink"/>
                </w:rPr>
                <w:t xml:space="preserve"> Jiang (trading as Kawaii $2.80 / Everything Elizabeth / Kawaii Fashion)</w:t>
              </w:r>
            </w:hyperlink>
          </w:p>
        </w:tc>
      </w:tr>
      <w:tr w:rsidR="002826D4" w:rsidRPr="00BB6171" w14:paraId="5C569DF8" w14:textId="77777777" w:rsidTr="00A14193">
        <w:trPr>
          <w:trHeight w:val="447"/>
        </w:trPr>
        <w:tc>
          <w:tcPr>
            <w:tcW w:w="1985" w:type="dxa"/>
          </w:tcPr>
          <w:p w14:paraId="19D5A1F1" w14:textId="44D3E31F" w:rsidR="002826D4" w:rsidRPr="00FE2D0C" w:rsidRDefault="002826D4" w:rsidP="0074649D">
            <w:pPr>
              <w:pStyle w:val="Tabletext"/>
            </w:pPr>
            <w:r w:rsidRPr="00E662FB">
              <w:t>24 February 2017</w:t>
            </w:r>
          </w:p>
        </w:tc>
        <w:tc>
          <w:tcPr>
            <w:tcW w:w="7506" w:type="dxa"/>
          </w:tcPr>
          <w:p w14:paraId="33B25AEA" w14:textId="0C405428" w:rsidR="002826D4" w:rsidRPr="00FE2D0C" w:rsidRDefault="00762B86" w:rsidP="00331A01">
            <w:pPr>
              <w:pStyle w:val="Tabletext"/>
            </w:pPr>
            <w:hyperlink r:id="rId102" w:history="1">
              <w:r w:rsidR="002826D4" w:rsidRPr="00467255">
                <w:rPr>
                  <w:rStyle w:val="Hyperlink"/>
                </w:rPr>
                <w:t>Sunil and Rani SURI (trading as All in One Discount Store)</w:t>
              </w:r>
            </w:hyperlink>
          </w:p>
        </w:tc>
      </w:tr>
      <w:tr w:rsidR="002826D4" w:rsidRPr="00BB6171" w14:paraId="73BE184E" w14:textId="77777777" w:rsidTr="00A14193">
        <w:trPr>
          <w:trHeight w:val="447"/>
        </w:trPr>
        <w:tc>
          <w:tcPr>
            <w:tcW w:w="1985" w:type="dxa"/>
          </w:tcPr>
          <w:p w14:paraId="007A6AEC" w14:textId="60456917" w:rsidR="002826D4" w:rsidRPr="00FE2D0C" w:rsidRDefault="002826D4" w:rsidP="0074649D">
            <w:pPr>
              <w:pStyle w:val="Tabletext"/>
            </w:pPr>
            <w:r w:rsidRPr="00E662FB">
              <w:t>24 February 2017</w:t>
            </w:r>
          </w:p>
        </w:tc>
        <w:tc>
          <w:tcPr>
            <w:tcW w:w="7506" w:type="dxa"/>
          </w:tcPr>
          <w:p w14:paraId="73648E90" w14:textId="325590E9" w:rsidR="002826D4" w:rsidRPr="00FE2D0C" w:rsidRDefault="00762B86" w:rsidP="00331A01">
            <w:pPr>
              <w:pStyle w:val="Tabletext"/>
            </w:pPr>
            <w:hyperlink r:id="rId103" w:history="1">
              <w:r w:rsidR="002826D4" w:rsidRPr="00467255">
                <w:rPr>
                  <w:rStyle w:val="Hyperlink"/>
                </w:rPr>
                <w:t>Gay Irwin (trading as Get a Bargain)</w:t>
              </w:r>
            </w:hyperlink>
          </w:p>
        </w:tc>
      </w:tr>
      <w:tr w:rsidR="002826D4" w14:paraId="3997BDB2" w14:textId="77777777" w:rsidTr="00A14193">
        <w:trPr>
          <w:trHeight w:val="605"/>
        </w:trPr>
        <w:tc>
          <w:tcPr>
            <w:tcW w:w="1985" w:type="dxa"/>
          </w:tcPr>
          <w:p w14:paraId="1AFB2B09" w14:textId="77777777" w:rsidR="002826D4" w:rsidRDefault="002826D4" w:rsidP="0074649D">
            <w:pPr>
              <w:pStyle w:val="Tabletext"/>
            </w:pPr>
            <w:r w:rsidRPr="00E662FB">
              <w:t>28 February 2017</w:t>
            </w:r>
          </w:p>
        </w:tc>
        <w:tc>
          <w:tcPr>
            <w:tcW w:w="7506" w:type="dxa"/>
          </w:tcPr>
          <w:p w14:paraId="30AEB663" w14:textId="51F11198" w:rsidR="002826D4" w:rsidRDefault="00762B86" w:rsidP="00331A01">
            <w:pPr>
              <w:pStyle w:val="Tabletext"/>
            </w:pPr>
            <w:hyperlink r:id="rId104" w:history="1">
              <w:r w:rsidR="002826D4" w:rsidRPr="00A629AE">
                <w:rPr>
                  <w:rStyle w:val="Hyperlink"/>
                </w:rPr>
                <w:t xml:space="preserve">Michael </w:t>
              </w:r>
              <w:proofErr w:type="spellStart"/>
              <w:r w:rsidR="002826D4" w:rsidRPr="00A629AE">
                <w:rPr>
                  <w:rStyle w:val="Hyperlink"/>
                </w:rPr>
                <w:t>Sklovsky</w:t>
              </w:r>
              <w:proofErr w:type="spellEnd"/>
              <w:r w:rsidR="002826D4" w:rsidRPr="00A629AE">
                <w:rPr>
                  <w:rStyle w:val="Hyperlink"/>
                </w:rPr>
                <w:t xml:space="preserve"> Pty Ltd (trading as </w:t>
              </w:r>
              <w:proofErr w:type="spellStart"/>
              <w:r w:rsidR="002826D4" w:rsidRPr="00A629AE">
                <w:rPr>
                  <w:rStyle w:val="Hyperlink"/>
                </w:rPr>
                <w:t>Ishka</w:t>
              </w:r>
              <w:proofErr w:type="spellEnd"/>
              <w:r w:rsidR="002826D4" w:rsidRPr="00A629AE">
                <w:rPr>
                  <w:rStyle w:val="Hyperlink"/>
                </w:rPr>
                <w:t xml:space="preserve">), Toby </w:t>
              </w:r>
              <w:proofErr w:type="spellStart"/>
              <w:r w:rsidR="002826D4" w:rsidRPr="00A629AE">
                <w:rPr>
                  <w:rStyle w:val="Hyperlink"/>
                </w:rPr>
                <w:t>Lepoer</w:t>
              </w:r>
              <w:proofErr w:type="spellEnd"/>
              <w:r w:rsidR="002826D4" w:rsidRPr="00A629AE">
                <w:rPr>
                  <w:rStyle w:val="Hyperlink"/>
                </w:rPr>
                <w:t xml:space="preserve"> </w:t>
              </w:r>
              <w:proofErr w:type="spellStart"/>
              <w:r w:rsidR="002826D4" w:rsidRPr="00A629AE">
                <w:rPr>
                  <w:rStyle w:val="Hyperlink"/>
                </w:rPr>
                <w:t>Darvall</w:t>
              </w:r>
              <w:proofErr w:type="spellEnd"/>
              <w:r w:rsidR="002826D4" w:rsidRPr="00A629AE">
                <w:rPr>
                  <w:rStyle w:val="Hyperlink"/>
                </w:rPr>
                <w:t xml:space="preserve"> and Michael Gregory </w:t>
              </w:r>
              <w:proofErr w:type="spellStart"/>
              <w:r w:rsidR="002826D4" w:rsidRPr="00A629AE">
                <w:rPr>
                  <w:rStyle w:val="Hyperlink"/>
                </w:rPr>
                <w:t>Weigall</w:t>
              </w:r>
              <w:proofErr w:type="spellEnd"/>
              <w:r w:rsidR="002826D4" w:rsidRPr="00A629AE">
                <w:rPr>
                  <w:rStyle w:val="Hyperlink"/>
                </w:rPr>
                <w:t xml:space="preserve"> </w:t>
              </w:r>
              <w:proofErr w:type="spellStart"/>
              <w:r w:rsidR="002826D4" w:rsidRPr="00A629AE">
                <w:rPr>
                  <w:rStyle w:val="Hyperlink"/>
                </w:rPr>
                <w:t>Sklovsky</w:t>
              </w:r>
              <w:proofErr w:type="spellEnd"/>
            </w:hyperlink>
          </w:p>
        </w:tc>
      </w:tr>
      <w:tr w:rsidR="002826D4" w:rsidRPr="00BB6171" w14:paraId="129FD508" w14:textId="77777777" w:rsidTr="00A14193">
        <w:trPr>
          <w:trHeight w:val="368"/>
        </w:trPr>
        <w:tc>
          <w:tcPr>
            <w:tcW w:w="1985" w:type="dxa"/>
          </w:tcPr>
          <w:p w14:paraId="0D552551" w14:textId="77777777" w:rsidR="002826D4" w:rsidRDefault="002826D4" w:rsidP="0074649D">
            <w:pPr>
              <w:pStyle w:val="Tabletext"/>
            </w:pPr>
            <w:r w:rsidRPr="00FE2D0C">
              <w:t>16 March 2017</w:t>
            </w:r>
          </w:p>
        </w:tc>
        <w:tc>
          <w:tcPr>
            <w:tcW w:w="7506" w:type="dxa"/>
          </w:tcPr>
          <w:p w14:paraId="16854B20" w14:textId="4D5E3119" w:rsidR="002826D4" w:rsidRPr="00BB6171" w:rsidRDefault="00762B86" w:rsidP="00331A01">
            <w:pPr>
              <w:pStyle w:val="Tabletext"/>
            </w:pPr>
            <w:hyperlink r:id="rId105" w:history="1">
              <w:r w:rsidR="002826D4" w:rsidRPr="00A629AE">
                <w:rPr>
                  <w:rStyle w:val="Hyperlink"/>
                </w:rPr>
                <w:t>College House Management Pty Ltd</w:t>
              </w:r>
            </w:hyperlink>
          </w:p>
        </w:tc>
      </w:tr>
      <w:tr w:rsidR="002826D4" w:rsidRPr="00BB6171" w14:paraId="58762027" w14:textId="77777777" w:rsidTr="00A14193">
        <w:trPr>
          <w:trHeight w:val="360"/>
        </w:trPr>
        <w:tc>
          <w:tcPr>
            <w:tcW w:w="1985" w:type="dxa"/>
          </w:tcPr>
          <w:p w14:paraId="18BC558C" w14:textId="77777777" w:rsidR="002826D4" w:rsidRDefault="002826D4" w:rsidP="0074649D">
            <w:pPr>
              <w:pStyle w:val="Tabletext"/>
            </w:pPr>
            <w:r w:rsidRPr="00B56519">
              <w:t>16 March 2017</w:t>
            </w:r>
          </w:p>
        </w:tc>
        <w:tc>
          <w:tcPr>
            <w:tcW w:w="7506" w:type="dxa"/>
          </w:tcPr>
          <w:p w14:paraId="0C2A93D6" w14:textId="77777777" w:rsidR="002826D4" w:rsidRPr="00BB6171" w:rsidRDefault="00762B86" w:rsidP="00331A01">
            <w:pPr>
              <w:pStyle w:val="Tabletext"/>
            </w:pPr>
            <w:hyperlink r:id="rId106" w:history="1">
              <w:proofErr w:type="spellStart"/>
              <w:r w:rsidR="002826D4" w:rsidRPr="00B56519">
                <w:rPr>
                  <w:rStyle w:val="Hyperlink"/>
                  <w:rFonts w:cs="Arial"/>
                  <w:shd w:val="clear" w:color="auto" w:fill="FFFFFF"/>
                </w:rPr>
                <w:t>UniLodge</w:t>
              </w:r>
              <w:proofErr w:type="spellEnd"/>
              <w:r w:rsidR="002826D4" w:rsidRPr="00B56519">
                <w:rPr>
                  <w:rStyle w:val="Hyperlink"/>
                  <w:rFonts w:cs="Arial"/>
                  <w:shd w:val="clear" w:color="auto" w:fill="FFFFFF"/>
                </w:rPr>
                <w:t xml:space="preserve"> Australia Pty Ltd</w:t>
              </w:r>
            </w:hyperlink>
          </w:p>
        </w:tc>
      </w:tr>
      <w:tr w:rsidR="002826D4" w:rsidRPr="00BB6171" w14:paraId="6231680C" w14:textId="77777777" w:rsidTr="00A14193">
        <w:trPr>
          <w:trHeight w:val="360"/>
        </w:trPr>
        <w:tc>
          <w:tcPr>
            <w:tcW w:w="1985" w:type="dxa"/>
          </w:tcPr>
          <w:p w14:paraId="46BC66D6" w14:textId="77777777" w:rsidR="002826D4" w:rsidRDefault="002826D4" w:rsidP="0074649D">
            <w:pPr>
              <w:pStyle w:val="Tabletext"/>
            </w:pPr>
            <w:r w:rsidRPr="00E662FB">
              <w:t>28 March 2017</w:t>
            </w:r>
          </w:p>
        </w:tc>
        <w:tc>
          <w:tcPr>
            <w:tcW w:w="7506" w:type="dxa"/>
          </w:tcPr>
          <w:p w14:paraId="44C20472" w14:textId="51D8185D" w:rsidR="002826D4" w:rsidRPr="00BB6171" w:rsidRDefault="00762B86" w:rsidP="00331A01">
            <w:pPr>
              <w:pStyle w:val="Tabletext"/>
            </w:pPr>
            <w:hyperlink r:id="rId107" w:history="1">
              <w:r w:rsidR="002826D4" w:rsidRPr="00732106">
                <w:rPr>
                  <w:rStyle w:val="Hyperlink"/>
                </w:rPr>
                <w:t xml:space="preserve">Next Gen Real Estate Pty Ltd (t/a </w:t>
              </w:r>
              <w:proofErr w:type="spellStart"/>
              <w:r w:rsidR="002826D4" w:rsidRPr="00732106">
                <w:rPr>
                  <w:rStyle w:val="Hyperlink"/>
                </w:rPr>
                <w:t>Harcourts</w:t>
              </w:r>
              <w:proofErr w:type="spellEnd"/>
              <w:r w:rsidR="002826D4" w:rsidRPr="00732106">
                <w:rPr>
                  <w:rStyle w:val="Hyperlink"/>
                </w:rPr>
                <w:t xml:space="preserve"> Wantirna) and Achilles </w:t>
              </w:r>
              <w:proofErr w:type="spellStart"/>
              <w:r w:rsidR="002826D4" w:rsidRPr="00732106">
                <w:rPr>
                  <w:rStyle w:val="Hyperlink"/>
                </w:rPr>
                <w:t>Mantsos</w:t>
              </w:r>
              <w:proofErr w:type="spellEnd"/>
            </w:hyperlink>
          </w:p>
        </w:tc>
      </w:tr>
      <w:tr w:rsidR="002826D4" w:rsidRPr="00BB6171" w14:paraId="66B8CDD4" w14:textId="77777777" w:rsidTr="00A14193">
        <w:trPr>
          <w:trHeight w:val="447"/>
        </w:trPr>
        <w:tc>
          <w:tcPr>
            <w:tcW w:w="1985" w:type="dxa"/>
          </w:tcPr>
          <w:p w14:paraId="607C3988" w14:textId="7FC0ABDC" w:rsidR="002826D4" w:rsidRPr="00E662FB" w:rsidRDefault="002826D4" w:rsidP="0074649D">
            <w:pPr>
              <w:pStyle w:val="Tabletext"/>
            </w:pPr>
            <w:r>
              <w:t>5 April 2017</w:t>
            </w:r>
          </w:p>
        </w:tc>
        <w:tc>
          <w:tcPr>
            <w:tcW w:w="7506" w:type="dxa"/>
          </w:tcPr>
          <w:p w14:paraId="18B80587" w14:textId="79D2000E" w:rsidR="002826D4" w:rsidRPr="00E662FB" w:rsidRDefault="00762B86" w:rsidP="00331A01">
            <w:pPr>
              <w:pStyle w:val="Tabletext"/>
            </w:pPr>
            <w:hyperlink r:id="rId108" w:history="1">
              <w:proofErr w:type="spellStart"/>
              <w:r w:rsidR="002826D4" w:rsidRPr="00732106">
                <w:rPr>
                  <w:rStyle w:val="Hyperlink"/>
                </w:rPr>
                <w:t>Ozzy</w:t>
              </w:r>
              <w:proofErr w:type="spellEnd"/>
              <w:r w:rsidR="002826D4" w:rsidRPr="00732106">
                <w:rPr>
                  <w:rStyle w:val="Hyperlink"/>
                </w:rPr>
                <w:t xml:space="preserve"> Fortune Group Pty Ltd </w:t>
              </w:r>
              <w:r w:rsidR="00C5570C" w:rsidRPr="00732106">
                <w:rPr>
                  <w:rStyle w:val="Hyperlink"/>
                </w:rPr>
                <w:t>(</w:t>
              </w:r>
              <w:r w:rsidR="002826D4" w:rsidRPr="00732106">
                <w:rPr>
                  <w:rStyle w:val="Hyperlink"/>
                </w:rPr>
                <w:t>trading as Your Green Planet</w:t>
              </w:r>
              <w:r w:rsidR="00C5570C" w:rsidRPr="00732106">
                <w:rPr>
                  <w:rStyle w:val="Hyperlink"/>
                </w:rPr>
                <w:t>)</w:t>
              </w:r>
              <w:r w:rsidR="002826D4" w:rsidRPr="00732106">
                <w:rPr>
                  <w:rStyle w:val="Hyperlink"/>
                </w:rPr>
                <w:t xml:space="preserve"> and Director </w:t>
              </w:r>
              <w:proofErr w:type="spellStart"/>
              <w:r w:rsidR="002826D4" w:rsidRPr="00732106">
                <w:rPr>
                  <w:rStyle w:val="Hyperlink"/>
                </w:rPr>
                <w:t>Dannis</w:t>
              </w:r>
              <w:proofErr w:type="spellEnd"/>
              <w:r w:rsidR="002826D4" w:rsidRPr="00732106">
                <w:rPr>
                  <w:rStyle w:val="Hyperlink"/>
                </w:rPr>
                <w:t xml:space="preserve"> Arora and Manager </w:t>
              </w:r>
              <w:proofErr w:type="spellStart"/>
              <w:r w:rsidR="002826D4" w:rsidRPr="00732106">
                <w:rPr>
                  <w:rStyle w:val="Hyperlink"/>
                </w:rPr>
                <w:t>Rohit</w:t>
              </w:r>
              <w:proofErr w:type="spellEnd"/>
              <w:r w:rsidR="002826D4" w:rsidRPr="00732106">
                <w:rPr>
                  <w:rStyle w:val="Hyperlink"/>
                </w:rPr>
                <w:t xml:space="preserve"> Arora</w:t>
              </w:r>
            </w:hyperlink>
          </w:p>
        </w:tc>
      </w:tr>
      <w:tr w:rsidR="002826D4" w:rsidRPr="00BB6171" w14:paraId="18BCDA44" w14:textId="77777777" w:rsidTr="00A14193">
        <w:trPr>
          <w:trHeight w:val="447"/>
        </w:trPr>
        <w:tc>
          <w:tcPr>
            <w:tcW w:w="1985" w:type="dxa"/>
          </w:tcPr>
          <w:p w14:paraId="39F7B7ED" w14:textId="6BC15EE9" w:rsidR="002826D4" w:rsidRPr="00E662FB" w:rsidRDefault="002826D4" w:rsidP="0074649D">
            <w:pPr>
              <w:pStyle w:val="Tabletext"/>
            </w:pPr>
            <w:r w:rsidRPr="00E662FB">
              <w:t>12 April 2017</w:t>
            </w:r>
          </w:p>
        </w:tc>
        <w:tc>
          <w:tcPr>
            <w:tcW w:w="7506" w:type="dxa"/>
          </w:tcPr>
          <w:p w14:paraId="6F57DCC1" w14:textId="26017E67" w:rsidR="002826D4" w:rsidRPr="00E662FB" w:rsidRDefault="00762B86" w:rsidP="00331A01">
            <w:pPr>
              <w:pStyle w:val="Tabletext"/>
            </w:pPr>
            <w:hyperlink r:id="rId109" w:history="1">
              <w:r w:rsidR="002826D4" w:rsidRPr="00A629AE">
                <w:rPr>
                  <w:rStyle w:val="Hyperlink"/>
                </w:rPr>
                <w:t>Sean Joseph Nelson of Paskeville</w:t>
              </w:r>
              <w:r w:rsidR="00661BB4" w:rsidRPr="00A629AE">
                <w:rPr>
                  <w:rStyle w:val="Hyperlink"/>
                </w:rPr>
                <w:t>, SA</w:t>
              </w:r>
            </w:hyperlink>
          </w:p>
        </w:tc>
      </w:tr>
      <w:tr w:rsidR="002826D4" w:rsidRPr="00BB6171" w14:paraId="2B54CA2B" w14:textId="77777777" w:rsidTr="00A14193">
        <w:trPr>
          <w:trHeight w:val="850"/>
        </w:trPr>
        <w:tc>
          <w:tcPr>
            <w:tcW w:w="1985" w:type="dxa"/>
          </w:tcPr>
          <w:p w14:paraId="5E91D3DE" w14:textId="77777777" w:rsidR="002826D4" w:rsidRDefault="002826D4" w:rsidP="0074649D">
            <w:pPr>
              <w:pStyle w:val="Tabletext"/>
            </w:pPr>
            <w:r w:rsidRPr="00E662FB">
              <w:t>24 April 2017</w:t>
            </w:r>
          </w:p>
        </w:tc>
        <w:tc>
          <w:tcPr>
            <w:tcW w:w="7506" w:type="dxa"/>
          </w:tcPr>
          <w:p w14:paraId="1B79D107" w14:textId="1EF00D99" w:rsidR="002826D4" w:rsidRPr="00BB6171" w:rsidRDefault="00762B86" w:rsidP="00331A01">
            <w:pPr>
              <w:pStyle w:val="Tabletext"/>
            </w:pPr>
            <w:hyperlink r:id="rId110" w:history="1">
              <w:proofErr w:type="spellStart"/>
              <w:r w:rsidR="002826D4" w:rsidRPr="00732106">
                <w:rPr>
                  <w:rStyle w:val="Hyperlink"/>
                </w:rPr>
                <w:t>Ozzy</w:t>
              </w:r>
              <w:proofErr w:type="spellEnd"/>
              <w:r w:rsidR="002826D4" w:rsidRPr="00732106">
                <w:rPr>
                  <w:rStyle w:val="Hyperlink"/>
                </w:rPr>
                <w:t xml:space="preserve"> Fortune Group Pty Ltd and its directors </w:t>
              </w:r>
              <w:proofErr w:type="spellStart"/>
              <w:r w:rsidR="002826D4" w:rsidRPr="00732106">
                <w:rPr>
                  <w:rStyle w:val="Hyperlink"/>
                </w:rPr>
                <w:t>Dannis</w:t>
              </w:r>
              <w:proofErr w:type="spellEnd"/>
              <w:r w:rsidR="002826D4" w:rsidRPr="00732106">
                <w:rPr>
                  <w:rStyle w:val="Hyperlink"/>
                </w:rPr>
                <w:t xml:space="preserve"> Arora and </w:t>
              </w:r>
              <w:proofErr w:type="spellStart"/>
              <w:r w:rsidR="002826D4" w:rsidRPr="00732106">
                <w:rPr>
                  <w:rStyle w:val="Hyperlink"/>
                </w:rPr>
                <w:t>Rohit</w:t>
              </w:r>
              <w:proofErr w:type="spellEnd"/>
              <w:r w:rsidR="002826D4" w:rsidRPr="00732106">
                <w:rPr>
                  <w:rStyle w:val="Hyperlink"/>
                </w:rPr>
                <w:t xml:space="preserve"> Arora</w:t>
              </w:r>
              <w:r w:rsidR="00C5570C" w:rsidRPr="00732106">
                <w:rPr>
                  <w:rStyle w:val="Hyperlink"/>
                </w:rPr>
                <w:t>, and its employees</w:t>
              </w:r>
              <w:r w:rsidR="002826D4" w:rsidRPr="00732106">
                <w:rPr>
                  <w:rStyle w:val="Hyperlink"/>
                </w:rPr>
                <w:t xml:space="preserve"> </w:t>
              </w:r>
              <w:proofErr w:type="spellStart"/>
              <w:r w:rsidR="002826D4" w:rsidRPr="00732106">
                <w:rPr>
                  <w:rStyle w:val="Hyperlink"/>
                </w:rPr>
                <w:t>Palwinder</w:t>
              </w:r>
              <w:proofErr w:type="spellEnd"/>
              <w:r w:rsidR="002826D4" w:rsidRPr="00732106">
                <w:rPr>
                  <w:rStyle w:val="Hyperlink"/>
                </w:rPr>
                <w:t xml:space="preserve"> Singh, Raman Kumar and Ernest </w:t>
              </w:r>
              <w:proofErr w:type="spellStart"/>
              <w:r w:rsidR="002826D4" w:rsidRPr="00732106">
                <w:rPr>
                  <w:rStyle w:val="Hyperlink"/>
                </w:rPr>
                <w:t>Fernandes</w:t>
              </w:r>
              <w:proofErr w:type="spellEnd"/>
            </w:hyperlink>
          </w:p>
        </w:tc>
      </w:tr>
      <w:tr w:rsidR="002826D4" w14:paraId="17A881EB" w14:textId="77777777" w:rsidTr="00A14193">
        <w:trPr>
          <w:trHeight w:val="605"/>
        </w:trPr>
        <w:tc>
          <w:tcPr>
            <w:tcW w:w="1985" w:type="dxa"/>
          </w:tcPr>
          <w:p w14:paraId="73099BD0" w14:textId="3E8BBF2C" w:rsidR="002826D4" w:rsidRDefault="002826D4" w:rsidP="0074649D">
            <w:pPr>
              <w:pStyle w:val="Tabletext"/>
            </w:pPr>
            <w:r>
              <w:t>1 May 2017</w:t>
            </w:r>
          </w:p>
        </w:tc>
        <w:tc>
          <w:tcPr>
            <w:tcW w:w="7506" w:type="dxa"/>
          </w:tcPr>
          <w:p w14:paraId="52AB7B5D" w14:textId="223D4159" w:rsidR="002826D4" w:rsidRDefault="00762B86" w:rsidP="00331A01">
            <w:pPr>
              <w:pStyle w:val="Tabletext"/>
            </w:pPr>
            <w:hyperlink r:id="rId111" w:history="1">
              <w:r w:rsidR="002826D4" w:rsidRPr="00732106">
                <w:rPr>
                  <w:rStyle w:val="Hyperlink"/>
                </w:rPr>
                <w:t xml:space="preserve">Phone City Pty Ltd and its Directors Xia Dong (Alan) Pan, </w:t>
              </w:r>
              <w:proofErr w:type="spellStart"/>
              <w:r w:rsidR="002826D4" w:rsidRPr="00732106">
                <w:rPr>
                  <w:rStyle w:val="Hyperlink"/>
                </w:rPr>
                <w:t>Jianghuang</w:t>
              </w:r>
              <w:proofErr w:type="spellEnd"/>
              <w:r w:rsidR="002826D4" w:rsidRPr="00732106">
                <w:rPr>
                  <w:rStyle w:val="Hyperlink"/>
                </w:rPr>
                <w:t xml:space="preserve"> (Paul) Lin </w:t>
              </w:r>
              <w:r w:rsidR="0001122C" w:rsidRPr="00732106">
                <w:rPr>
                  <w:rStyle w:val="Hyperlink"/>
                </w:rPr>
                <w:t xml:space="preserve">and </w:t>
              </w:r>
              <w:r w:rsidR="002826D4" w:rsidRPr="00732106">
                <w:rPr>
                  <w:rStyle w:val="Hyperlink"/>
                </w:rPr>
                <w:t>Yi (Yvonne) Yu</w:t>
              </w:r>
            </w:hyperlink>
          </w:p>
        </w:tc>
      </w:tr>
      <w:tr w:rsidR="002826D4" w14:paraId="60FF6D88" w14:textId="77777777" w:rsidTr="00A14193">
        <w:trPr>
          <w:trHeight w:val="605"/>
        </w:trPr>
        <w:tc>
          <w:tcPr>
            <w:tcW w:w="1985" w:type="dxa"/>
          </w:tcPr>
          <w:p w14:paraId="463533F9" w14:textId="77777777" w:rsidR="002826D4" w:rsidRDefault="002826D4" w:rsidP="0074649D">
            <w:pPr>
              <w:pStyle w:val="Tabletext"/>
            </w:pPr>
            <w:r w:rsidRPr="00E662FB">
              <w:t>4 May 2017</w:t>
            </w:r>
          </w:p>
        </w:tc>
        <w:tc>
          <w:tcPr>
            <w:tcW w:w="7506" w:type="dxa"/>
          </w:tcPr>
          <w:p w14:paraId="0217AAC8" w14:textId="2756D6A6" w:rsidR="002826D4" w:rsidRDefault="00762B86" w:rsidP="00331A01">
            <w:pPr>
              <w:pStyle w:val="Tabletext"/>
            </w:pPr>
            <w:hyperlink r:id="rId112" w:history="1">
              <w:r w:rsidR="002826D4" w:rsidRPr="00BA47A7">
                <w:rPr>
                  <w:rStyle w:val="Hyperlink"/>
                  <w:rFonts w:cs="Helvetica"/>
                  <w:shd w:val="clear" w:color="auto" w:fill="FFFFFF"/>
                </w:rPr>
                <w:t>Waimea Pty Ltd</w:t>
              </w:r>
              <w:r w:rsidR="00111ED6">
                <w:rPr>
                  <w:rStyle w:val="Hyperlink"/>
                  <w:rFonts w:cs="Helvetica"/>
                  <w:shd w:val="clear" w:color="auto" w:fill="FFFFFF"/>
                </w:rPr>
                <w:t xml:space="preserve"> </w:t>
              </w:r>
              <w:r w:rsidR="0001122C">
                <w:rPr>
                  <w:rStyle w:val="Hyperlink"/>
                  <w:rFonts w:cs="Helvetica"/>
                  <w:shd w:val="clear" w:color="auto" w:fill="FFFFFF"/>
                </w:rPr>
                <w:t>(</w:t>
              </w:r>
              <w:r w:rsidR="002826D4" w:rsidRPr="00BA47A7">
                <w:rPr>
                  <w:rStyle w:val="Hyperlink"/>
                  <w:rFonts w:cs="Helvetica"/>
                  <w:shd w:val="clear" w:color="auto" w:fill="FFFFFF"/>
                </w:rPr>
                <w:t>trading as Cheap as Chips</w:t>
              </w:r>
              <w:r w:rsidR="0001122C">
                <w:rPr>
                  <w:rStyle w:val="Hyperlink"/>
                  <w:rFonts w:cs="Helvetica"/>
                  <w:shd w:val="clear" w:color="auto" w:fill="FFFFFF"/>
                </w:rPr>
                <w:t>)</w:t>
              </w:r>
              <w:r w:rsidR="002826D4" w:rsidRPr="00BA47A7">
                <w:rPr>
                  <w:rStyle w:val="Hyperlink"/>
                  <w:rFonts w:cs="Helvetica"/>
                  <w:shd w:val="clear" w:color="auto" w:fill="FFFFFF"/>
                </w:rPr>
                <w:t xml:space="preserve"> </w:t>
              </w:r>
            </w:hyperlink>
          </w:p>
        </w:tc>
      </w:tr>
    </w:tbl>
    <w:p w14:paraId="38147D05" w14:textId="236416E7" w:rsidR="00B5200B" w:rsidRDefault="00B5200B" w:rsidP="00B5200B">
      <w:r>
        <w:br w:type="page"/>
      </w:r>
    </w:p>
    <w:p w14:paraId="66CEDA8C" w14:textId="77777777" w:rsidR="006302A5" w:rsidRPr="009B4F64" w:rsidRDefault="006302A5" w:rsidP="009B4F64">
      <w:pPr>
        <w:pStyle w:val="Heading2"/>
      </w:pPr>
      <w:r w:rsidRPr="009B4F64">
        <w:lastRenderedPageBreak/>
        <w:t>Public warnings (including safety warnings)</w:t>
      </w:r>
    </w:p>
    <w:p w14:paraId="28A30D85" w14:textId="09398D94" w:rsidR="006302A5" w:rsidRDefault="0097252C" w:rsidP="00B5200B">
      <w:pPr>
        <w:spacing w:after="360"/>
      </w:pPr>
      <w:r>
        <w:t xml:space="preserve">The table below details a selection of </w:t>
      </w:r>
      <w:r w:rsidR="006302A5">
        <w:t>ACL-related public warnings issued during the 2016-17 period, noting they are not alway</w:t>
      </w:r>
      <w:r w:rsidR="00A465F1">
        <w:t xml:space="preserve">s issued under sections </w:t>
      </w:r>
      <w:r w:rsidR="006302A5">
        <w:t xml:space="preserve">129(1) </w:t>
      </w:r>
      <w:r w:rsidR="00A465F1">
        <w:t xml:space="preserve">and 223 </w:t>
      </w:r>
      <w:r w:rsidR="006302A5">
        <w:t>of the ACL where regulators have similar provisions in their local legislation:</w:t>
      </w:r>
    </w:p>
    <w:tbl>
      <w:tblPr>
        <w:tblStyle w:val="TableGrid"/>
        <w:tblW w:w="9497" w:type="dxa"/>
        <w:tblInd w:w="250" w:type="dxa"/>
        <w:tblCellMar>
          <w:top w:w="57" w:type="dxa"/>
        </w:tblCellMar>
        <w:tblLook w:val="04A0" w:firstRow="1" w:lastRow="0" w:firstColumn="1" w:lastColumn="0" w:noHBand="0" w:noVBand="1"/>
      </w:tblPr>
      <w:tblGrid>
        <w:gridCol w:w="1985"/>
        <w:gridCol w:w="7512"/>
      </w:tblGrid>
      <w:tr w:rsidR="00BB1676" w14:paraId="7AE83301" w14:textId="77777777" w:rsidTr="00A14193">
        <w:trPr>
          <w:trHeight w:val="247"/>
          <w:tblHeader/>
        </w:trPr>
        <w:tc>
          <w:tcPr>
            <w:tcW w:w="1985" w:type="dxa"/>
            <w:shd w:val="clear" w:color="auto" w:fill="E1E1E2" w:themeFill="accent3" w:themeFillTint="33"/>
            <w:vAlign w:val="bottom"/>
          </w:tcPr>
          <w:p w14:paraId="3EBA4BC0" w14:textId="01E64088" w:rsidR="00BB1676" w:rsidRDefault="00BB1676" w:rsidP="0074649D">
            <w:pPr>
              <w:pStyle w:val="TableColumnHeading"/>
            </w:pPr>
            <w:r w:rsidRPr="00DF3025">
              <w:t>Date</w:t>
            </w:r>
          </w:p>
        </w:tc>
        <w:tc>
          <w:tcPr>
            <w:tcW w:w="7512" w:type="dxa"/>
            <w:shd w:val="clear" w:color="auto" w:fill="E1E1E2" w:themeFill="accent3" w:themeFillTint="33"/>
            <w:vAlign w:val="bottom"/>
          </w:tcPr>
          <w:p w14:paraId="38BAB0DD" w14:textId="74CD453E" w:rsidR="00BB1676" w:rsidRDefault="00BB1676" w:rsidP="0074649D">
            <w:pPr>
              <w:pStyle w:val="TableColumnHeading"/>
            </w:pPr>
            <w:r>
              <w:t>Subject of warning</w:t>
            </w:r>
          </w:p>
        </w:tc>
      </w:tr>
      <w:tr w:rsidR="00A0485F" w14:paraId="2C0C1070" w14:textId="77777777" w:rsidTr="00A14193">
        <w:trPr>
          <w:trHeight w:val="390"/>
        </w:trPr>
        <w:tc>
          <w:tcPr>
            <w:tcW w:w="1985" w:type="dxa"/>
          </w:tcPr>
          <w:p w14:paraId="58C0A0D8" w14:textId="7DBB7819" w:rsidR="00A0485F" w:rsidRDefault="00A0485F" w:rsidP="00331A01">
            <w:pPr>
              <w:pStyle w:val="Tabletext"/>
            </w:pPr>
            <w:r>
              <w:t>31 August 2016</w:t>
            </w:r>
          </w:p>
        </w:tc>
        <w:tc>
          <w:tcPr>
            <w:tcW w:w="7512" w:type="dxa"/>
          </w:tcPr>
          <w:p w14:paraId="59EC8ECE" w14:textId="69FC68FC" w:rsidR="00A0485F" w:rsidRDefault="00762B86" w:rsidP="00331A01">
            <w:pPr>
              <w:pStyle w:val="Tabletext"/>
            </w:pPr>
            <w:hyperlink r:id="rId113" w:history="1">
              <w:r w:rsidR="00A0485F" w:rsidRPr="00C10902">
                <w:rPr>
                  <w:rStyle w:val="Hyperlink"/>
                </w:rPr>
                <w:t>Robert James Wallace trading as Mustang Stables</w:t>
              </w:r>
            </w:hyperlink>
          </w:p>
        </w:tc>
      </w:tr>
      <w:tr w:rsidR="00A0485F" w14:paraId="4B3AB0ED" w14:textId="77777777" w:rsidTr="00A14193">
        <w:trPr>
          <w:trHeight w:val="390"/>
        </w:trPr>
        <w:tc>
          <w:tcPr>
            <w:tcW w:w="1985" w:type="dxa"/>
          </w:tcPr>
          <w:p w14:paraId="27E33526" w14:textId="54CEEF6B" w:rsidR="00A0485F" w:rsidRDefault="00A0485F" w:rsidP="00331A01">
            <w:pPr>
              <w:pStyle w:val="Tabletext"/>
            </w:pPr>
            <w:r>
              <w:t>1 September 2016</w:t>
            </w:r>
          </w:p>
        </w:tc>
        <w:tc>
          <w:tcPr>
            <w:tcW w:w="7512" w:type="dxa"/>
          </w:tcPr>
          <w:p w14:paraId="527AC740" w14:textId="7908A300" w:rsidR="00A0485F" w:rsidRPr="00D00878" w:rsidRDefault="00762B86" w:rsidP="00331A01">
            <w:pPr>
              <w:pStyle w:val="Tabletext"/>
            </w:pPr>
            <w:hyperlink r:id="rId114" w:history="1">
              <w:r w:rsidR="00A0485F" w:rsidRPr="00C70899">
                <w:rPr>
                  <w:rStyle w:val="Hyperlink"/>
                </w:rPr>
                <w:t xml:space="preserve">Christopher Johnson or </w:t>
              </w:r>
              <w:proofErr w:type="spellStart"/>
              <w:r w:rsidR="00A0485F" w:rsidRPr="00C70899">
                <w:rPr>
                  <w:rStyle w:val="Hyperlink"/>
                </w:rPr>
                <w:t>Rexhep</w:t>
              </w:r>
              <w:proofErr w:type="spellEnd"/>
              <w:r w:rsidR="00A0485F" w:rsidRPr="00C70899">
                <w:rPr>
                  <w:rStyle w:val="Hyperlink"/>
                </w:rPr>
                <w:t xml:space="preserve"> / Amazing Concrete Services</w:t>
              </w:r>
            </w:hyperlink>
          </w:p>
        </w:tc>
      </w:tr>
      <w:tr w:rsidR="00A0485F" w14:paraId="1295EF1D" w14:textId="77777777" w:rsidTr="00A14193">
        <w:trPr>
          <w:trHeight w:val="390"/>
        </w:trPr>
        <w:tc>
          <w:tcPr>
            <w:tcW w:w="1985" w:type="dxa"/>
          </w:tcPr>
          <w:p w14:paraId="111C7FE0" w14:textId="3DEA0063" w:rsidR="00A0485F" w:rsidRDefault="00A0485F" w:rsidP="00331A01">
            <w:pPr>
              <w:pStyle w:val="Tabletext"/>
            </w:pPr>
            <w:r>
              <w:t>6 September 2016</w:t>
            </w:r>
          </w:p>
        </w:tc>
        <w:tc>
          <w:tcPr>
            <w:tcW w:w="7512" w:type="dxa"/>
          </w:tcPr>
          <w:p w14:paraId="0D6263A8" w14:textId="630F5BD0" w:rsidR="00A0485F" w:rsidRDefault="00762B86" w:rsidP="00331A01">
            <w:pPr>
              <w:pStyle w:val="Tabletext"/>
            </w:pPr>
            <w:hyperlink r:id="rId115" w:history="1">
              <w:r w:rsidR="00A0485F" w:rsidRPr="00C10902">
                <w:rPr>
                  <w:rStyle w:val="Hyperlink"/>
                </w:rPr>
                <w:t>Digital Skies Group Pty Ltd</w:t>
              </w:r>
            </w:hyperlink>
          </w:p>
        </w:tc>
      </w:tr>
      <w:tr w:rsidR="00A0485F" w14:paraId="48011B55" w14:textId="77777777" w:rsidTr="00A14193">
        <w:trPr>
          <w:trHeight w:val="390"/>
        </w:trPr>
        <w:tc>
          <w:tcPr>
            <w:tcW w:w="1985" w:type="dxa"/>
          </w:tcPr>
          <w:p w14:paraId="65445650" w14:textId="60C1904D" w:rsidR="00A0485F" w:rsidRDefault="00A0485F" w:rsidP="00331A01">
            <w:pPr>
              <w:pStyle w:val="Tabletext"/>
            </w:pPr>
            <w:r>
              <w:t>7 October 2016</w:t>
            </w:r>
          </w:p>
        </w:tc>
        <w:tc>
          <w:tcPr>
            <w:tcW w:w="7512" w:type="dxa"/>
          </w:tcPr>
          <w:p w14:paraId="09B03580" w14:textId="5D333CD2" w:rsidR="00A0485F" w:rsidRDefault="00762B86" w:rsidP="00331A01">
            <w:pPr>
              <w:pStyle w:val="Tabletext"/>
            </w:pPr>
            <w:hyperlink r:id="rId116" w:history="1">
              <w:r w:rsidR="00A0485F" w:rsidRPr="00C10902">
                <w:rPr>
                  <w:rStyle w:val="Hyperlink"/>
                </w:rPr>
                <w:t>Her Fashion Box Pty Ltd</w:t>
              </w:r>
            </w:hyperlink>
          </w:p>
        </w:tc>
      </w:tr>
      <w:tr w:rsidR="00A0485F" w14:paraId="0FC9D7A3" w14:textId="77777777" w:rsidTr="00A14193">
        <w:trPr>
          <w:trHeight w:val="390"/>
        </w:trPr>
        <w:tc>
          <w:tcPr>
            <w:tcW w:w="1985" w:type="dxa"/>
          </w:tcPr>
          <w:p w14:paraId="29726232" w14:textId="1F07F32E" w:rsidR="00A0485F" w:rsidRDefault="00A0485F" w:rsidP="00331A01">
            <w:pPr>
              <w:pStyle w:val="Tabletext"/>
            </w:pPr>
            <w:r>
              <w:t>2 November 2016</w:t>
            </w:r>
          </w:p>
        </w:tc>
        <w:tc>
          <w:tcPr>
            <w:tcW w:w="7512" w:type="dxa"/>
          </w:tcPr>
          <w:p w14:paraId="242DE57E" w14:textId="0F8D023E" w:rsidR="00A0485F" w:rsidRDefault="00762B86" w:rsidP="00331A01">
            <w:pPr>
              <w:pStyle w:val="Tabletext"/>
            </w:pPr>
            <w:hyperlink r:id="rId117" w:history="1">
              <w:r w:rsidR="00A0485F" w:rsidRPr="00A75EED">
                <w:rPr>
                  <w:rStyle w:val="Hyperlink"/>
                </w:rPr>
                <w:t>Blake Ball / Balls Walls Construction</w:t>
              </w:r>
            </w:hyperlink>
            <w:r w:rsidR="00A0485F">
              <w:t xml:space="preserve"> </w:t>
            </w:r>
          </w:p>
        </w:tc>
      </w:tr>
      <w:tr w:rsidR="00A0485F" w14:paraId="2A622932" w14:textId="77777777" w:rsidTr="00A14193">
        <w:trPr>
          <w:trHeight w:val="390"/>
        </w:trPr>
        <w:tc>
          <w:tcPr>
            <w:tcW w:w="1985" w:type="dxa"/>
          </w:tcPr>
          <w:p w14:paraId="20343FDE" w14:textId="31CE8DB2" w:rsidR="00A0485F" w:rsidRDefault="00A0485F" w:rsidP="00331A01">
            <w:pPr>
              <w:pStyle w:val="Tabletext"/>
            </w:pPr>
            <w:r w:rsidRPr="008F27B5">
              <w:t>24 November 2016</w:t>
            </w:r>
          </w:p>
        </w:tc>
        <w:tc>
          <w:tcPr>
            <w:tcW w:w="7512" w:type="dxa"/>
          </w:tcPr>
          <w:p w14:paraId="0F82DCED" w14:textId="6314BE74" w:rsidR="00A0485F" w:rsidRDefault="00762B86" w:rsidP="00331A01">
            <w:pPr>
              <w:pStyle w:val="Tabletext"/>
            </w:pPr>
            <w:hyperlink r:id="rId118" w:history="1">
              <w:r w:rsidR="00A0485F" w:rsidRPr="00C10902">
                <w:rPr>
                  <w:rStyle w:val="Hyperlink"/>
                </w:rPr>
                <w:t>Ethanol burner safety warning</w:t>
              </w:r>
              <w:r w:rsidR="00A465F1" w:rsidRPr="00C10902">
                <w:rPr>
                  <w:rStyle w:val="Hyperlink"/>
                </w:rPr>
                <w:t xml:space="preserve"> (Qld)</w:t>
              </w:r>
            </w:hyperlink>
          </w:p>
        </w:tc>
      </w:tr>
      <w:tr w:rsidR="00A0485F" w14:paraId="53D49557" w14:textId="77777777" w:rsidTr="00A14193">
        <w:trPr>
          <w:trHeight w:val="390"/>
        </w:trPr>
        <w:tc>
          <w:tcPr>
            <w:tcW w:w="1985" w:type="dxa"/>
          </w:tcPr>
          <w:p w14:paraId="2503A4C3" w14:textId="5C4EB320" w:rsidR="00A0485F" w:rsidRDefault="00A0485F" w:rsidP="00331A01">
            <w:pPr>
              <w:pStyle w:val="Tabletext"/>
            </w:pPr>
            <w:r>
              <w:t>28 November 2016</w:t>
            </w:r>
          </w:p>
        </w:tc>
        <w:tc>
          <w:tcPr>
            <w:tcW w:w="7512" w:type="dxa"/>
          </w:tcPr>
          <w:p w14:paraId="17D4A542" w14:textId="4E3C3C6F" w:rsidR="00A0485F" w:rsidRPr="008F27B5" w:rsidRDefault="00762B86" w:rsidP="00331A01">
            <w:pPr>
              <w:pStyle w:val="Tabletext"/>
            </w:pPr>
            <w:hyperlink r:id="rId119" w:history="1">
              <w:r w:rsidR="00A0485F" w:rsidRPr="00C10902">
                <w:rPr>
                  <w:rStyle w:val="Hyperlink"/>
                </w:rPr>
                <w:t>Fit ‘n’ Go, Seven Hills</w:t>
              </w:r>
            </w:hyperlink>
          </w:p>
        </w:tc>
      </w:tr>
      <w:tr w:rsidR="00A0485F" w14:paraId="5353F1F9" w14:textId="77777777" w:rsidTr="00A14193">
        <w:trPr>
          <w:trHeight w:val="390"/>
        </w:trPr>
        <w:tc>
          <w:tcPr>
            <w:tcW w:w="1985" w:type="dxa"/>
          </w:tcPr>
          <w:p w14:paraId="541D7928" w14:textId="318C5A95" w:rsidR="00A0485F" w:rsidRDefault="00A0485F" w:rsidP="00331A01">
            <w:pPr>
              <w:pStyle w:val="Tabletext"/>
            </w:pPr>
            <w:r w:rsidRPr="00D94DF1">
              <w:t>21 December 2016</w:t>
            </w:r>
          </w:p>
        </w:tc>
        <w:tc>
          <w:tcPr>
            <w:tcW w:w="7512" w:type="dxa"/>
          </w:tcPr>
          <w:p w14:paraId="09BDD9AA" w14:textId="6D10FAB4" w:rsidR="00A0485F" w:rsidRDefault="00762B86" w:rsidP="00331A01">
            <w:pPr>
              <w:pStyle w:val="Tabletext"/>
            </w:pPr>
            <w:hyperlink r:id="rId120" w:history="1">
              <w:r w:rsidR="00A0485F" w:rsidRPr="00C10902">
                <w:rPr>
                  <w:rStyle w:val="Hyperlink"/>
                </w:rPr>
                <w:t>Interim ban on sale of portable decorative alcohol-fuelled burners</w:t>
              </w:r>
              <w:r w:rsidR="00A465F1" w:rsidRPr="00C10902">
                <w:rPr>
                  <w:rStyle w:val="Hyperlink"/>
                </w:rPr>
                <w:t xml:space="preserve"> (NSW)</w:t>
              </w:r>
            </w:hyperlink>
          </w:p>
        </w:tc>
      </w:tr>
      <w:tr w:rsidR="00A0485F" w14:paraId="64418635" w14:textId="77777777" w:rsidTr="00A14193">
        <w:trPr>
          <w:trHeight w:val="390"/>
        </w:trPr>
        <w:tc>
          <w:tcPr>
            <w:tcW w:w="1985" w:type="dxa"/>
          </w:tcPr>
          <w:p w14:paraId="5098BB00" w14:textId="3A2B78B5" w:rsidR="00A0485F" w:rsidRDefault="00A0485F" w:rsidP="00331A01">
            <w:pPr>
              <w:pStyle w:val="Tabletext"/>
            </w:pPr>
            <w:r w:rsidRPr="00DF3025">
              <w:rPr>
                <w:rFonts w:cs="Helvetica"/>
              </w:rPr>
              <w:t>20 December 2016</w:t>
            </w:r>
          </w:p>
        </w:tc>
        <w:tc>
          <w:tcPr>
            <w:tcW w:w="7512" w:type="dxa"/>
          </w:tcPr>
          <w:p w14:paraId="0E4ABD01" w14:textId="5136B0DA" w:rsidR="00A0485F" w:rsidRPr="00D94DF1" w:rsidRDefault="00762B86" w:rsidP="00331A01">
            <w:pPr>
              <w:pStyle w:val="Tabletext"/>
            </w:pPr>
            <w:hyperlink r:id="rId121" w:history="1">
              <w:r w:rsidR="00A0485F" w:rsidRPr="00DF3025">
                <w:rPr>
                  <w:rStyle w:val="Hyperlink"/>
                  <w:rFonts w:cs="Helvetica"/>
                </w:rPr>
                <w:t xml:space="preserve">Pre-Christmas retail audit removes unsafe toys from sale </w:t>
              </w:r>
            </w:hyperlink>
          </w:p>
        </w:tc>
      </w:tr>
      <w:tr w:rsidR="00A0485F" w14:paraId="14271383" w14:textId="77777777" w:rsidTr="00A14193">
        <w:trPr>
          <w:trHeight w:val="390"/>
        </w:trPr>
        <w:tc>
          <w:tcPr>
            <w:tcW w:w="1985" w:type="dxa"/>
          </w:tcPr>
          <w:p w14:paraId="61762F11" w14:textId="1B2E105E" w:rsidR="00A0485F" w:rsidRDefault="00A0485F" w:rsidP="00331A01">
            <w:pPr>
              <w:pStyle w:val="Tabletext"/>
            </w:pPr>
            <w:r w:rsidRPr="00D94DF1">
              <w:t>23 December 2016</w:t>
            </w:r>
          </w:p>
        </w:tc>
        <w:tc>
          <w:tcPr>
            <w:tcW w:w="7512" w:type="dxa"/>
          </w:tcPr>
          <w:p w14:paraId="0DF892DE" w14:textId="5D30C407" w:rsidR="00A0485F" w:rsidRPr="00D94DF1" w:rsidRDefault="00762B86" w:rsidP="00331A01">
            <w:pPr>
              <w:pStyle w:val="Tabletext"/>
            </w:pPr>
            <w:hyperlink r:id="rId122" w:history="1">
              <w:r w:rsidR="005F33F4" w:rsidRPr="005F33F4">
                <w:rPr>
                  <w:rStyle w:val="Hyperlink"/>
                </w:rPr>
                <w:t>Y</w:t>
              </w:r>
              <w:r w:rsidR="00A0485F" w:rsidRPr="005F33F4">
                <w:rPr>
                  <w:rStyle w:val="Hyperlink"/>
                </w:rPr>
                <w:t>o-yo balls</w:t>
              </w:r>
            </w:hyperlink>
          </w:p>
        </w:tc>
      </w:tr>
      <w:tr w:rsidR="00A0485F" w14:paraId="2272A4BA" w14:textId="77777777" w:rsidTr="00A14193">
        <w:trPr>
          <w:trHeight w:val="390"/>
        </w:trPr>
        <w:tc>
          <w:tcPr>
            <w:tcW w:w="1985" w:type="dxa"/>
          </w:tcPr>
          <w:p w14:paraId="7D5AC596" w14:textId="0F1B5A15" w:rsidR="00A0485F" w:rsidRDefault="00A0485F" w:rsidP="00331A01">
            <w:pPr>
              <w:pStyle w:val="Tabletext"/>
            </w:pPr>
            <w:r w:rsidRPr="00B44BD4">
              <w:rPr>
                <w:rFonts w:eastAsiaTheme="majorEastAsia" w:cstheme="majorBidi"/>
                <w:bCs/>
              </w:rPr>
              <w:t>4 January 2017</w:t>
            </w:r>
          </w:p>
        </w:tc>
        <w:tc>
          <w:tcPr>
            <w:tcW w:w="7512" w:type="dxa"/>
          </w:tcPr>
          <w:p w14:paraId="1E5AF4EB" w14:textId="04B28CF9" w:rsidR="00A0485F" w:rsidRDefault="00762B86" w:rsidP="00331A01">
            <w:pPr>
              <w:pStyle w:val="Tabletext"/>
            </w:pPr>
            <w:hyperlink r:id="rId123" w:history="1">
              <w:r w:rsidR="00A0485F" w:rsidRPr="005F33F4">
                <w:rPr>
                  <w:rStyle w:val="Hyperlink"/>
                  <w:rFonts w:eastAsiaTheme="majorEastAsia" w:cstheme="majorBidi"/>
                  <w:bCs/>
                </w:rPr>
                <w:t>Drowning risk for inflatable air loungers being used in water</w:t>
              </w:r>
            </w:hyperlink>
          </w:p>
        </w:tc>
      </w:tr>
      <w:tr w:rsidR="00A0485F" w14:paraId="39DF0762" w14:textId="77777777" w:rsidTr="00A14193">
        <w:trPr>
          <w:trHeight w:val="390"/>
        </w:trPr>
        <w:tc>
          <w:tcPr>
            <w:tcW w:w="1985" w:type="dxa"/>
          </w:tcPr>
          <w:p w14:paraId="382FE72F" w14:textId="67E88296" w:rsidR="00A0485F" w:rsidRDefault="00A0485F" w:rsidP="00331A01">
            <w:pPr>
              <w:pStyle w:val="Tabletext"/>
              <w:rPr>
                <w:rFonts w:eastAsiaTheme="majorEastAsia" w:cstheme="majorBidi"/>
                <w:bCs/>
              </w:rPr>
            </w:pPr>
            <w:r>
              <w:t>20 January 2017</w:t>
            </w:r>
          </w:p>
        </w:tc>
        <w:tc>
          <w:tcPr>
            <w:tcW w:w="7512" w:type="dxa"/>
          </w:tcPr>
          <w:p w14:paraId="20C4D2FD" w14:textId="6CD9503F" w:rsidR="00A0485F" w:rsidRDefault="00762B86" w:rsidP="00331A01">
            <w:pPr>
              <w:pStyle w:val="Tabletext"/>
              <w:rPr>
                <w:rFonts w:eastAsiaTheme="majorEastAsia" w:cstheme="majorBidi"/>
                <w:bCs/>
              </w:rPr>
            </w:pPr>
            <w:hyperlink r:id="rId124" w:history="1">
              <w:r w:rsidR="00A0485F" w:rsidRPr="00914E22">
                <w:rPr>
                  <w:rStyle w:val="Hyperlink"/>
                </w:rPr>
                <w:t>Aftermarket Jeep Parts Australia / James Bartlett</w:t>
              </w:r>
            </w:hyperlink>
          </w:p>
        </w:tc>
      </w:tr>
      <w:tr w:rsidR="00A0485F" w14:paraId="6735B0C4" w14:textId="77777777" w:rsidTr="00A14193">
        <w:trPr>
          <w:trHeight w:val="390"/>
        </w:trPr>
        <w:tc>
          <w:tcPr>
            <w:tcW w:w="1985" w:type="dxa"/>
          </w:tcPr>
          <w:p w14:paraId="4CD1A8E4" w14:textId="29325A44" w:rsidR="00A0485F" w:rsidRDefault="00A0485F" w:rsidP="00331A01">
            <w:pPr>
              <w:pStyle w:val="Tabletext"/>
            </w:pPr>
            <w:r>
              <w:t>1 February 2017</w:t>
            </w:r>
          </w:p>
        </w:tc>
        <w:tc>
          <w:tcPr>
            <w:tcW w:w="7512" w:type="dxa"/>
          </w:tcPr>
          <w:p w14:paraId="22490AF2" w14:textId="245E13A5" w:rsidR="00A0485F" w:rsidRDefault="00762B86" w:rsidP="00331A01">
            <w:pPr>
              <w:pStyle w:val="Tabletext"/>
            </w:pPr>
            <w:hyperlink r:id="rId125" w:history="1">
              <w:r w:rsidR="00A0485F" w:rsidRPr="005F33F4">
                <w:rPr>
                  <w:rStyle w:val="Hyperlink"/>
                </w:rPr>
                <w:t>Extra Mile Movers</w:t>
              </w:r>
            </w:hyperlink>
          </w:p>
        </w:tc>
      </w:tr>
      <w:tr w:rsidR="00A0485F" w14:paraId="4428525A" w14:textId="77777777" w:rsidTr="00A14193">
        <w:trPr>
          <w:trHeight w:val="390"/>
        </w:trPr>
        <w:tc>
          <w:tcPr>
            <w:tcW w:w="1985" w:type="dxa"/>
          </w:tcPr>
          <w:p w14:paraId="2DA48197" w14:textId="281DEEE6" w:rsidR="00A0485F" w:rsidRDefault="00A0485F" w:rsidP="00331A01">
            <w:pPr>
              <w:pStyle w:val="Tabletext"/>
              <w:rPr>
                <w:rFonts w:eastAsiaTheme="majorEastAsia" w:cstheme="majorBidi"/>
                <w:bCs/>
              </w:rPr>
            </w:pPr>
            <w:r w:rsidRPr="00424456">
              <w:t>17 February 2017</w:t>
            </w:r>
          </w:p>
        </w:tc>
        <w:tc>
          <w:tcPr>
            <w:tcW w:w="7512" w:type="dxa"/>
          </w:tcPr>
          <w:p w14:paraId="1B0C5BBE" w14:textId="4A0D521D" w:rsidR="00A0485F" w:rsidRDefault="00762B86" w:rsidP="00331A01">
            <w:pPr>
              <w:pStyle w:val="Tabletext"/>
              <w:rPr>
                <w:rFonts w:eastAsiaTheme="majorEastAsia" w:cstheme="majorBidi"/>
                <w:bCs/>
              </w:rPr>
            </w:pPr>
            <w:hyperlink r:id="rId126" w:history="1">
              <w:r w:rsidR="00A465F1" w:rsidRPr="005F33F4">
                <w:rPr>
                  <w:rStyle w:val="Hyperlink"/>
                </w:rPr>
                <w:t>P</w:t>
              </w:r>
              <w:r w:rsidR="00A0485F" w:rsidRPr="005F33F4">
                <w:rPr>
                  <w:rStyle w:val="Hyperlink"/>
                </w:rPr>
                <w:t>ortable ethanol burner ban</w:t>
              </w:r>
              <w:r w:rsidR="005F33F4" w:rsidRPr="005F33F4">
                <w:rPr>
                  <w:rStyle w:val="Hyperlink"/>
                </w:rPr>
                <w:t xml:space="preserve"> extended (WA</w:t>
              </w:r>
              <w:r w:rsidR="00A465F1" w:rsidRPr="005F33F4">
                <w:rPr>
                  <w:rStyle w:val="Hyperlink"/>
                </w:rPr>
                <w:t>)</w:t>
              </w:r>
            </w:hyperlink>
          </w:p>
        </w:tc>
      </w:tr>
      <w:tr w:rsidR="00A0485F" w14:paraId="6C3EE91E" w14:textId="77777777" w:rsidTr="00A14193">
        <w:trPr>
          <w:trHeight w:val="390"/>
        </w:trPr>
        <w:tc>
          <w:tcPr>
            <w:tcW w:w="1985" w:type="dxa"/>
          </w:tcPr>
          <w:p w14:paraId="1BFC7D6D" w14:textId="757502C4" w:rsidR="00A0485F" w:rsidRDefault="00A0485F" w:rsidP="00331A01">
            <w:pPr>
              <w:pStyle w:val="Tabletext"/>
            </w:pPr>
            <w:r w:rsidRPr="00540663">
              <w:t>23 February 2017</w:t>
            </w:r>
          </w:p>
        </w:tc>
        <w:tc>
          <w:tcPr>
            <w:tcW w:w="7512" w:type="dxa"/>
          </w:tcPr>
          <w:p w14:paraId="40648B40" w14:textId="36976E37" w:rsidR="00A0485F" w:rsidRDefault="00762B86" w:rsidP="00331A01">
            <w:pPr>
              <w:pStyle w:val="Tabletext"/>
            </w:pPr>
            <w:hyperlink r:id="rId127" w:history="1">
              <w:r w:rsidR="00A0485F" w:rsidRPr="005F33F4">
                <w:rPr>
                  <w:rStyle w:val="Hyperlink"/>
                </w:rPr>
                <w:t xml:space="preserve">Cameron James </w:t>
              </w:r>
              <w:proofErr w:type="spellStart"/>
              <w:r w:rsidR="00A0485F" w:rsidRPr="005F33F4">
                <w:rPr>
                  <w:rStyle w:val="Hyperlink"/>
                </w:rPr>
                <w:t>Kube</w:t>
              </w:r>
              <w:proofErr w:type="spellEnd"/>
              <w:r w:rsidR="00A0485F" w:rsidRPr="005F33F4">
                <w:rPr>
                  <w:rStyle w:val="Hyperlink"/>
                </w:rPr>
                <w:t xml:space="preserve"> trading as Mountain View Landscaping; Straight-Up Fencing Hobart; </w:t>
              </w:r>
              <w:proofErr w:type="spellStart"/>
              <w:r w:rsidR="00A0485F" w:rsidRPr="005F33F4">
                <w:rPr>
                  <w:rStyle w:val="Hyperlink"/>
                </w:rPr>
                <w:t>Kingborough</w:t>
              </w:r>
              <w:proofErr w:type="spellEnd"/>
              <w:r w:rsidR="00A0485F" w:rsidRPr="005F33F4">
                <w:rPr>
                  <w:rStyle w:val="Hyperlink"/>
                </w:rPr>
                <w:t xml:space="preserve"> Fencing; Hobarts Affordable Fencing; Smooth </w:t>
              </w:r>
              <w:proofErr w:type="spellStart"/>
              <w:r w:rsidR="00A0485F" w:rsidRPr="005F33F4">
                <w:rPr>
                  <w:rStyle w:val="Hyperlink"/>
                </w:rPr>
                <w:t>Pailing</w:t>
              </w:r>
              <w:proofErr w:type="spellEnd"/>
              <w:r w:rsidR="00A0485F" w:rsidRPr="005F33F4">
                <w:rPr>
                  <w:rStyle w:val="Hyperlink"/>
                </w:rPr>
                <w:t xml:space="preserve"> Fencing</w:t>
              </w:r>
            </w:hyperlink>
          </w:p>
        </w:tc>
      </w:tr>
      <w:tr w:rsidR="00A0485F" w14:paraId="65656959" w14:textId="77777777" w:rsidTr="00A14193">
        <w:trPr>
          <w:trHeight w:val="390"/>
        </w:trPr>
        <w:tc>
          <w:tcPr>
            <w:tcW w:w="1985" w:type="dxa"/>
          </w:tcPr>
          <w:p w14:paraId="08B92035" w14:textId="7AE50A2F" w:rsidR="00A0485F" w:rsidRDefault="00A0485F" w:rsidP="00331A01">
            <w:pPr>
              <w:pStyle w:val="Tabletext"/>
            </w:pPr>
            <w:r>
              <w:t>24 February 2017</w:t>
            </w:r>
          </w:p>
        </w:tc>
        <w:tc>
          <w:tcPr>
            <w:tcW w:w="7512" w:type="dxa"/>
          </w:tcPr>
          <w:p w14:paraId="4115337F" w14:textId="1CFEED5F" w:rsidR="00A0485F" w:rsidRDefault="00762B86" w:rsidP="00331A01">
            <w:pPr>
              <w:pStyle w:val="Tabletext"/>
            </w:pPr>
            <w:hyperlink r:id="rId128" w:history="1">
              <w:r w:rsidR="00A0485F" w:rsidRPr="006A4B31">
                <w:rPr>
                  <w:rStyle w:val="Hyperlink"/>
                </w:rPr>
                <w:t xml:space="preserve">Asbestos Audit Pty Ltd or its director, Mark Dougal </w:t>
              </w:r>
              <w:proofErr w:type="spellStart"/>
              <w:r w:rsidR="00A0485F" w:rsidRPr="006A4B31">
                <w:rPr>
                  <w:rStyle w:val="Hyperlink"/>
                </w:rPr>
                <w:t>Rentoul</w:t>
              </w:r>
              <w:proofErr w:type="spellEnd"/>
            </w:hyperlink>
          </w:p>
        </w:tc>
      </w:tr>
      <w:tr w:rsidR="00A0485F" w14:paraId="4B51E3F6" w14:textId="77777777" w:rsidTr="00A14193">
        <w:trPr>
          <w:trHeight w:val="390"/>
        </w:trPr>
        <w:tc>
          <w:tcPr>
            <w:tcW w:w="1985" w:type="dxa"/>
          </w:tcPr>
          <w:p w14:paraId="447B0B33" w14:textId="00F9F0D5" w:rsidR="00A0485F" w:rsidRPr="00F7154C" w:rsidRDefault="00A0485F" w:rsidP="00331A01">
            <w:pPr>
              <w:pStyle w:val="Tabletext"/>
              <w:rPr>
                <w:rFonts w:cs="Helvetica"/>
                <w:shd w:val="clear" w:color="auto" w:fill="FFFFFF"/>
              </w:rPr>
            </w:pPr>
            <w:r w:rsidRPr="00F7154C">
              <w:rPr>
                <w:rFonts w:cs="Helvetica"/>
                <w:shd w:val="clear" w:color="auto" w:fill="FFFFFF"/>
              </w:rPr>
              <w:t>2 March 2017</w:t>
            </w:r>
          </w:p>
        </w:tc>
        <w:tc>
          <w:tcPr>
            <w:tcW w:w="7512" w:type="dxa"/>
          </w:tcPr>
          <w:p w14:paraId="3F697247" w14:textId="53C52E74" w:rsidR="00A0485F" w:rsidRPr="00F7154C" w:rsidRDefault="00762B86" w:rsidP="00331A01">
            <w:pPr>
              <w:pStyle w:val="Tabletext"/>
            </w:pPr>
            <w:hyperlink r:id="rId129" w:history="1">
              <w:r w:rsidR="00A0485F" w:rsidRPr="005F33F4">
                <w:rPr>
                  <w:rStyle w:val="Hyperlink"/>
                </w:rPr>
                <w:t xml:space="preserve">Lux International Sales </w:t>
              </w:r>
              <w:proofErr w:type="spellStart"/>
              <w:r w:rsidR="00A0485F" w:rsidRPr="005F33F4">
                <w:rPr>
                  <w:rStyle w:val="Hyperlink"/>
                </w:rPr>
                <w:t>ApS</w:t>
              </w:r>
              <w:proofErr w:type="spellEnd"/>
              <w:r w:rsidR="00A0485F" w:rsidRPr="005F33F4">
                <w:rPr>
                  <w:rStyle w:val="Hyperlink"/>
                </w:rPr>
                <w:t xml:space="preserve"> (a company based in Denmark that trades under the name </w:t>
              </w:r>
              <w:proofErr w:type="spellStart"/>
              <w:r w:rsidR="00A0485F" w:rsidRPr="005F33F4">
                <w:rPr>
                  <w:rStyle w:val="Hyperlink"/>
                </w:rPr>
                <w:t>LuxStyle</w:t>
              </w:r>
              <w:proofErr w:type="spellEnd"/>
              <w:r w:rsidR="00A0485F" w:rsidRPr="005F33F4">
                <w:rPr>
                  <w:rStyle w:val="Hyperlink"/>
                </w:rPr>
                <w:t>)</w:t>
              </w:r>
            </w:hyperlink>
          </w:p>
        </w:tc>
      </w:tr>
      <w:tr w:rsidR="00A0485F" w14:paraId="4F659064" w14:textId="77777777" w:rsidTr="00A14193">
        <w:trPr>
          <w:trHeight w:val="390"/>
        </w:trPr>
        <w:tc>
          <w:tcPr>
            <w:tcW w:w="1985" w:type="dxa"/>
          </w:tcPr>
          <w:p w14:paraId="353E51A6" w14:textId="06B4F5CA" w:rsidR="00A0485F" w:rsidRDefault="00A0485F" w:rsidP="00331A01">
            <w:pPr>
              <w:pStyle w:val="Tabletext"/>
              <w:rPr>
                <w:rFonts w:cs="Helvetica"/>
                <w:shd w:val="clear" w:color="auto" w:fill="FFFFFF"/>
              </w:rPr>
            </w:pPr>
            <w:r w:rsidRPr="00DF3025">
              <w:rPr>
                <w:rFonts w:cs="Helvetica"/>
                <w:shd w:val="clear" w:color="auto" w:fill="FFFFFF"/>
              </w:rPr>
              <w:t>14 March 2017</w:t>
            </w:r>
          </w:p>
        </w:tc>
        <w:tc>
          <w:tcPr>
            <w:tcW w:w="7512" w:type="dxa"/>
          </w:tcPr>
          <w:p w14:paraId="32CF2259" w14:textId="126BEA17" w:rsidR="00A0485F" w:rsidRPr="0024437D" w:rsidRDefault="00762B86" w:rsidP="00331A01">
            <w:pPr>
              <w:pStyle w:val="Tabletext"/>
            </w:pPr>
            <w:hyperlink r:id="rId130" w:history="1">
              <w:r w:rsidR="000D64F4">
                <w:rPr>
                  <w:rStyle w:val="Hyperlink"/>
                </w:rPr>
                <w:t>U</w:t>
              </w:r>
              <w:r w:rsidR="00A0485F" w:rsidRPr="00617869">
                <w:rPr>
                  <w:rStyle w:val="Hyperlink"/>
                </w:rPr>
                <w:t>nwanted sales tactics</w:t>
              </w:r>
              <w:r w:rsidR="000D64F4">
                <w:rPr>
                  <w:rStyle w:val="Hyperlink"/>
                </w:rPr>
                <w:t xml:space="preserve"> in relation to internet services</w:t>
              </w:r>
              <w:r w:rsidR="00A0485F" w:rsidRPr="00617869">
                <w:rPr>
                  <w:rStyle w:val="Hyperlink"/>
                </w:rPr>
                <w:t xml:space="preserve"> </w:t>
              </w:r>
            </w:hyperlink>
          </w:p>
        </w:tc>
      </w:tr>
      <w:tr w:rsidR="00A0485F" w14:paraId="2B000794" w14:textId="77777777" w:rsidTr="00A14193">
        <w:trPr>
          <w:trHeight w:val="390"/>
        </w:trPr>
        <w:tc>
          <w:tcPr>
            <w:tcW w:w="1985" w:type="dxa"/>
          </w:tcPr>
          <w:p w14:paraId="7EE4E0F8" w14:textId="73BA2DA8" w:rsidR="00A0485F" w:rsidRDefault="00A0485F" w:rsidP="00331A01">
            <w:pPr>
              <w:pStyle w:val="Tabletext"/>
              <w:rPr>
                <w:rFonts w:cs="Helvetica"/>
                <w:shd w:val="clear" w:color="auto" w:fill="FFFFFF"/>
              </w:rPr>
            </w:pPr>
            <w:r w:rsidRPr="008B2C80">
              <w:rPr>
                <w:rFonts w:cs="Helvetica"/>
                <w:bCs/>
                <w:shd w:val="clear" w:color="auto" w:fill="FFFFFF"/>
              </w:rPr>
              <w:t>16 March 2017</w:t>
            </w:r>
          </w:p>
        </w:tc>
        <w:tc>
          <w:tcPr>
            <w:tcW w:w="7512" w:type="dxa"/>
          </w:tcPr>
          <w:p w14:paraId="2D979370" w14:textId="6619C555" w:rsidR="00A0485F" w:rsidRDefault="00762B86" w:rsidP="00331A01">
            <w:pPr>
              <w:pStyle w:val="Tabletext"/>
            </w:pPr>
            <w:hyperlink r:id="rId131" w:history="1">
              <w:r w:rsidR="00A0485F" w:rsidRPr="00686D70">
                <w:rPr>
                  <w:rStyle w:val="Hyperlink"/>
                  <w:rFonts w:cs="Helvetica"/>
                  <w:shd w:val="clear" w:color="auto" w:fill="FFFFFF"/>
                </w:rPr>
                <w:t>Product safety ban on portable ethanol burners</w:t>
              </w:r>
            </w:hyperlink>
            <w:r w:rsidR="0024437D">
              <w:rPr>
                <w:rStyle w:val="Hyperlink"/>
                <w:rFonts w:cs="Helvetica"/>
                <w:shd w:val="clear" w:color="auto" w:fill="FFFFFF"/>
              </w:rPr>
              <w:t xml:space="preserve"> (SA)</w:t>
            </w:r>
          </w:p>
        </w:tc>
      </w:tr>
      <w:tr w:rsidR="00A0485F" w14:paraId="1379CC4A" w14:textId="77777777" w:rsidTr="00A14193">
        <w:trPr>
          <w:trHeight w:val="390"/>
        </w:trPr>
        <w:tc>
          <w:tcPr>
            <w:tcW w:w="1985" w:type="dxa"/>
          </w:tcPr>
          <w:p w14:paraId="4F2A7635" w14:textId="3DC9B9AE" w:rsidR="00A0485F" w:rsidRDefault="00A0485F" w:rsidP="00331A01">
            <w:pPr>
              <w:pStyle w:val="Tabletext"/>
              <w:rPr>
                <w:rFonts w:cs="Helvetica"/>
                <w:bCs/>
                <w:shd w:val="clear" w:color="auto" w:fill="FFFFFF"/>
              </w:rPr>
            </w:pPr>
            <w:r w:rsidRPr="00424456">
              <w:t>27 March 2017</w:t>
            </w:r>
          </w:p>
        </w:tc>
        <w:tc>
          <w:tcPr>
            <w:tcW w:w="7512" w:type="dxa"/>
          </w:tcPr>
          <w:p w14:paraId="2B05AAE5" w14:textId="0705AE7B" w:rsidR="00A0485F" w:rsidRDefault="00762B86" w:rsidP="00331A01">
            <w:pPr>
              <w:pStyle w:val="Tabletext"/>
            </w:pPr>
            <w:hyperlink r:id="rId132" w:history="1">
              <w:r w:rsidR="00A0485F" w:rsidRPr="005F33F4">
                <w:rPr>
                  <w:rStyle w:val="Hyperlink"/>
                </w:rPr>
                <w:t>Safety warning following child treadmill accident</w:t>
              </w:r>
              <w:r w:rsidR="000D64F4" w:rsidRPr="005F33F4">
                <w:rPr>
                  <w:rStyle w:val="Hyperlink"/>
                </w:rPr>
                <w:t xml:space="preserve"> (WA)</w:t>
              </w:r>
            </w:hyperlink>
          </w:p>
        </w:tc>
      </w:tr>
      <w:tr w:rsidR="00A0485F" w14:paraId="3BF7C210" w14:textId="77777777" w:rsidTr="00A14193">
        <w:trPr>
          <w:trHeight w:val="237"/>
        </w:trPr>
        <w:tc>
          <w:tcPr>
            <w:tcW w:w="1985" w:type="dxa"/>
          </w:tcPr>
          <w:p w14:paraId="1883D1FA" w14:textId="66A5237D" w:rsidR="00A0485F" w:rsidRDefault="00A0485F" w:rsidP="00331A01">
            <w:pPr>
              <w:pStyle w:val="Tabletext"/>
            </w:pPr>
            <w:r>
              <w:t>29 March 2017</w:t>
            </w:r>
          </w:p>
        </w:tc>
        <w:tc>
          <w:tcPr>
            <w:tcW w:w="7512" w:type="dxa"/>
          </w:tcPr>
          <w:p w14:paraId="4853558D" w14:textId="218CCDB8" w:rsidR="00A0485F" w:rsidRDefault="00762B86" w:rsidP="00331A01">
            <w:pPr>
              <w:pStyle w:val="Tabletext"/>
            </w:pPr>
            <w:hyperlink r:id="rId133" w:history="1">
              <w:proofErr w:type="spellStart"/>
              <w:r w:rsidR="00A0485F" w:rsidRPr="005F33F4">
                <w:rPr>
                  <w:rStyle w:val="Hyperlink"/>
                </w:rPr>
                <w:t>Autoline</w:t>
              </w:r>
              <w:proofErr w:type="spellEnd"/>
              <w:r w:rsidR="00A0485F" w:rsidRPr="005F33F4">
                <w:rPr>
                  <w:rStyle w:val="Hyperlink"/>
                </w:rPr>
                <w:t xml:space="preserve"> Sydney and </w:t>
              </w:r>
              <w:proofErr w:type="spellStart"/>
              <w:r w:rsidR="00A0485F" w:rsidRPr="005F33F4">
                <w:rPr>
                  <w:rStyle w:val="Hyperlink"/>
                </w:rPr>
                <w:t>Advant</w:t>
              </w:r>
              <w:proofErr w:type="spellEnd"/>
              <w:r w:rsidR="00A0485F" w:rsidRPr="005F33F4">
                <w:rPr>
                  <w:rStyle w:val="Hyperlink"/>
                </w:rPr>
                <w:t xml:space="preserve"> Automotive</w:t>
              </w:r>
            </w:hyperlink>
          </w:p>
        </w:tc>
      </w:tr>
      <w:tr w:rsidR="00A0485F" w14:paraId="2FA94FCA" w14:textId="77777777" w:rsidTr="00A14193">
        <w:trPr>
          <w:trHeight w:val="390"/>
        </w:trPr>
        <w:tc>
          <w:tcPr>
            <w:tcW w:w="1985" w:type="dxa"/>
          </w:tcPr>
          <w:p w14:paraId="52007A3E" w14:textId="15A3818B" w:rsidR="00A0485F" w:rsidRDefault="00A0485F" w:rsidP="00331A01">
            <w:pPr>
              <w:pStyle w:val="Tabletext"/>
            </w:pPr>
            <w:r w:rsidRPr="00F7154C">
              <w:t>4 April 2017</w:t>
            </w:r>
          </w:p>
        </w:tc>
        <w:tc>
          <w:tcPr>
            <w:tcW w:w="7512" w:type="dxa"/>
          </w:tcPr>
          <w:p w14:paraId="6FAE7A24" w14:textId="400DEF13" w:rsidR="00A0485F" w:rsidRDefault="00762B86" w:rsidP="00331A01">
            <w:pPr>
              <w:pStyle w:val="Tabletext"/>
            </w:pPr>
            <w:hyperlink r:id="rId134" w:history="1">
              <w:r w:rsidR="00A0485F">
                <w:rPr>
                  <w:rStyle w:val="Hyperlink"/>
                </w:rPr>
                <w:t>S</w:t>
              </w:r>
              <w:r w:rsidR="00A0485F" w:rsidRPr="00F7154C">
                <w:rPr>
                  <w:rStyle w:val="Hyperlink"/>
                </w:rPr>
                <w:t>erious safety risk to young children</w:t>
              </w:r>
            </w:hyperlink>
            <w:r w:rsidR="000D64F4">
              <w:rPr>
                <w:rStyle w:val="Hyperlink"/>
              </w:rPr>
              <w:t xml:space="preserve"> from t</w:t>
            </w:r>
            <w:r w:rsidR="00A0485F">
              <w:rPr>
                <w:rStyle w:val="Hyperlink"/>
              </w:rPr>
              <w:t>readmills</w:t>
            </w:r>
            <w:r w:rsidR="000D64F4">
              <w:rPr>
                <w:rStyle w:val="Hyperlink"/>
              </w:rPr>
              <w:t xml:space="preserve"> (Qld)</w:t>
            </w:r>
          </w:p>
        </w:tc>
      </w:tr>
      <w:tr w:rsidR="00A0485F" w14:paraId="06C611B9" w14:textId="77777777" w:rsidTr="00A14193">
        <w:trPr>
          <w:trHeight w:val="232"/>
        </w:trPr>
        <w:tc>
          <w:tcPr>
            <w:tcW w:w="1985" w:type="dxa"/>
          </w:tcPr>
          <w:p w14:paraId="01428DAC" w14:textId="6320F1A8" w:rsidR="00A0485F" w:rsidRDefault="00A0485F" w:rsidP="00331A01">
            <w:pPr>
              <w:pStyle w:val="Tabletext"/>
            </w:pPr>
            <w:r>
              <w:t>5 April 2017</w:t>
            </w:r>
          </w:p>
        </w:tc>
        <w:tc>
          <w:tcPr>
            <w:tcW w:w="7512" w:type="dxa"/>
          </w:tcPr>
          <w:p w14:paraId="3B0098E0" w14:textId="79E25DC9" w:rsidR="00A0485F" w:rsidRDefault="00762B86" w:rsidP="00331A01">
            <w:pPr>
              <w:pStyle w:val="Tabletext"/>
            </w:pPr>
            <w:hyperlink r:id="rId135" w:history="1">
              <w:r w:rsidR="00A0485F" w:rsidRPr="005F33F4">
                <w:rPr>
                  <w:rStyle w:val="Hyperlink"/>
                </w:rPr>
                <w:t xml:space="preserve">Sam Robinson (also known as Bassam </w:t>
              </w:r>
              <w:proofErr w:type="spellStart"/>
              <w:r w:rsidR="00A0485F" w:rsidRPr="005F33F4">
                <w:rPr>
                  <w:rStyle w:val="Hyperlink"/>
                </w:rPr>
                <w:t>Marouche</w:t>
              </w:r>
              <w:proofErr w:type="spellEnd"/>
              <w:r w:rsidR="00A0485F" w:rsidRPr="005F33F4">
                <w:rPr>
                  <w:rStyle w:val="Hyperlink"/>
                </w:rPr>
                <w:t>)</w:t>
              </w:r>
            </w:hyperlink>
          </w:p>
        </w:tc>
      </w:tr>
      <w:tr w:rsidR="00A0485F" w14:paraId="7E004AF2" w14:textId="77777777" w:rsidTr="00A14193">
        <w:trPr>
          <w:trHeight w:val="390"/>
        </w:trPr>
        <w:tc>
          <w:tcPr>
            <w:tcW w:w="1985" w:type="dxa"/>
          </w:tcPr>
          <w:p w14:paraId="4FE835D3" w14:textId="55448B0D" w:rsidR="00A0485F" w:rsidRDefault="00A0485F" w:rsidP="00331A01">
            <w:pPr>
              <w:pStyle w:val="Tabletext"/>
            </w:pPr>
            <w:r>
              <w:t>20 April 2017</w:t>
            </w:r>
          </w:p>
        </w:tc>
        <w:tc>
          <w:tcPr>
            <w:tcW w:w="7512" w:type="dxa"/>
          </w:tcPr>
          <w:p w14:paraId="328D1027" w14:textId="108B90F4" w:rsidR="00A0485F" w:rsidRDefault="00762B86" w:rsidP="00331A01">
            <w:pPr>
              <w:pStyle w:val="Tabletext"/>
            </w:pPr>
            <w:hyperlink r:id="rId136" w:history="1">
              <w:r w:rsidR="00A0485F">
                <w:rPr>
                  <w:rStyle w:val="Hyperlink"/>
                </w:rPr>
                <w:t>D</w:t>
              </w:r>
              <w:r w:rsidR="00A0485F" w:rsidRPr="00046976">
                <w:rPr>
                  <w:rStyle w:val="Hyperlink"/>
                </w:rPr>
                <w:t>angers of toppling furniture</w:t>
              </w:r>
            </w:hyperlink>
          </w:p>
        </w:tc>
      </w:tr>
      <w:tr w:rsidR="00A0485F" w14:paraId="0CE618F7" w14:textId="77777777" w:rsidTr="00A14193">
        <w:trPr>
          <w:trHeight w:val="390"/>
        </w:trPr>
        <w:tc>
          <w:tcPr>
            <w:tcW w:w="1985" w:type="dxa"/>
          </w:tcPr>
          <w:p w14:paraId="0A558964" w14:textId="01E11E4D" w:rsidR="00A0485F" w:rsidRDefault="00A0485F" w:rsidP="00331A01">
            <w:pPr>
              <w:pStyle w:val="Tabletext"/>
            </w:pPr>
            <w:r>
              <w:t>28 April 2017</w:t>
            </w:r>
          </w:p>
        </w:tc>
        <w:tc>
          <w:tcPr>
            <w:tcW w:w="7512" w:type="dxa"/>
          </w:tcPr>
          <w:p w14:paraId="0E8484C4" w14:textId="64F764C1" w:rsidR="00A0485F" w:rsidRDefault="00762B86" w:rsidP="00331A01">
            <w:pPr>
              <w:pStyle w:val="Tabletext"/>
            </w:pPr>
            <w:hyperlink r:id="rId137" w:history="1">
              <w:proofErr w:type="spellStart"/>
              <w:r w:rsidR="00A0485F" w:rsidRPr="00FC3AAC">
                <w:rPr>
                  <w:rStyle w:val="Hyperlink"/>
                </w:rPr>
                <w:t>LuxStyle</w:t>
              </w:r>
              <w:proofErr w:type="spellEnd"/>
            </w:hyperlink>
          </w:p>
        </w:tc>
      </w:tr>
      <w:tr w:rsidR="00A0485F" w14:paraId="5C5B40E3" w14:textId="77777777" w:rsidTr="00A14193">
        <w:trPr>
          <w:trHeight w:val="396"/>
        </w:trPr>
        <w:tc>
          <w:tcPr>
            <w:tcW w:w="1985" w:type="dxa"/>
          </w:tcPr>
          <w:p w14:paraId="6D8ACF2B" w14:textId="7A3F2EE8" w:rsidR="00A0485F" w:rsidRDefault="00A0485F" w:rsidP="00331A01">
            <w:pPr>
              <w:pStyle w:val="Tabletext"/>
            </w:pPr>
            <w:r w:rsidRPr="00686D70">
              <w:rPr>
                <w:color w:val="000000"/>
              </w:rPr>
              <w:t>4 May 2017</w:t>
            </w:r>
          </w:p>
        </w:tc>
        <w:tc>
          <w:tcPr>
            <w:tcW w:w="7512" w:type="dxa"/>
          </w:tcPr>
          <w:p w14:paraId="25DCEACE" w14:textId="4805D641" w:rsidR="00A0485F" w:rsidRDefault="00762B86" w:rsidP="00331A01">
            <w:pPr>
              <w:pStyle w:val="Tabletext"/>
            </w:pPr>
            <w:hyperlink r:id="rId138" w:history="1">
              <w:r w:rsidR="000D64F4">
                <w:rPr>
                  <w:rStyle w:val="Hyperlink"/>
                </w:rPr>
                <w:t>T</w:t>
              </w:r>
              <w:r w:rsidR="00A0485F" w:rsidRPr="00686D70">
                <w:rPr>
                  <w:rStyle w:val="Hyperlink"/>
                </w:rPr>
                <w:t xml:space="preserve">hree styles of wooden cot sold online through eBay by supplier </w:t>
              </w:r>
              <w:proofErr w:type="spellStart"/>
              <w:r w:rsidR="00A0485F" w:rsidRPr="00686D70">
                <w:rPr>
                  <w:rStyle w:val="Hyperlink"/>
                </w:rPr>
                <w:t>Emall</w:t>
              </w:r>
              <w:proofErr w:type="spellEnd"/>
              <w:r w:rsidR="00A0485F" w:rsidRPr="00686D70">
                <w:rPr>
                  <w:rStyle w:val="Hyperlink"/>
                </w:rPr>
                <w:t xml:space="preserve"> Pty Ltd</w:t>
              </w:r>
            </w:hyperlink>
          </w:p>
        </w:tc>
      </w:tr>
      <w:tr w:rsidR="00A0485F" w14:paraId="1DA10518" w14:textId="77777777" w:rsidTr="00A14193">
        <w:trPr>
          <w:trHeight w:val="396"/>
        </w:trPr>
        <w:tc>
          <w:tcPr>
            <w:tcW w:w="1985" w:type="dxa"/>
          </w:tcPr>
          <w:p w14:paraId="141A1A68" w14:textId="0129E28A" w:rsidR="00A0485F" w:rsidRDefault="00A0485F" w:rsidP="00331A01">
            <w:pPr>
              <w:pStyle w:val="Tabletext"/>
              <w:rPr>
                <w:color w:val="000000"/>
              </w:rPr>
            </w:pPr>
            <w:r>
              <w:t>7 June 2017</w:t>
            </w:r>
          </w:p>
        </w:tc>
        <w:tc>
          <w:tcPr>
            <w:tcW w:w="7512" w:type="dxa"/>
          </w:tcPr>
          <w:p w14:paraId="4873CD8A" w14:textId="4B0D6830" w:rsidR="00A0485F" w:rsidRDefault="00762B86" w:rsidP="005F33F4">
            <w:pPr>
              <w:pStyle w:val="Tabletext"/>
              <w:tabs>
                <w:tab w:val="left" w:pos="3630"/>
              </w:tabs>
            </w:pPr>
            <w:hyperlink r:id="rId139" w:history="1">
              <w:r w:rsidR="00A0485F" w:rsidRPr="005F33F4">
                <w:rPr>
                  <w:rStyle w:val="Hyperlink"/>
                </w:rPr>
                <w:t xml:space="preserve">‘Happy </w:t>
              </w:r>
              <w:r w:rsidR="005F33F4" w:rsidRPr="005F33F4">
                <w:rPr>
                  <w:rStyle w:val="Hyperlink"/>
                </w:rPr>
                <w:t>birthday to you’ musical candles</w:t>
              </w:r>
            </w:hyperlink>
          </w:p>
        </w:tc>
      </w:tr>
      <w:tr w:rsidR="00A0485F" w14:paraId="10581429" w14:textId="77777777" w:rsidTr="00A14193">
        <w:trPr>
          <w:trHeight w:val="232"/>
        </w:trPr>
        <w:tc>
          <w:tcPr>
            <w:tcW w:w="1985" w:type="dxa"/>
          </w:tcPr>
          <w:p w14:paraId="3042EB72" w14:textId="56BE7855" w:rsidR="00A0485F" w:rsidRDefault="00A0485F" w:rsidP="00331A01">
            <w:pPr>
              <w:pStyle w:val="Tabletext"/>
            </w:pPr>
            <w:r>
              <w:lastRenderedPageBreak/>
              <w:t>21 June 2017</w:t>
            </w:r>
          </w:p>
        </w:tc>
        <w:tc>
          <w:tcPr>
            <w:tcW w:w="7512" w:type="dxa"/>
          </w:tcPr>
          <w:p w14:paraId="12E9DD26" w14:textId="1240B077" w:rsidR="00A0485F" w:rsidRDefault="00762B86" w:rsidP="00331A01">
            <w:pPr>
              <w:pStyle w:val="Tabletext"/>
            </w:pPr>
            <w:hyperlink r:id="rId140" w:history="1">
              <w:r w:rsidR="00A0485F">
                <w:rPr>
                  <w:rStyle w:val="Hyperlink"/>
                </w:rPr>
                <w:t>A</w:t>
              </w:r>
              <w:r w:rsidR="00A0485F" w:rsidRPr="000516B9">
                <w:rPr>
                  <w:rStyle w:val="Hyperlink"/>
                </w:rPr>
                <w:t xml:space="preserve"> strangulation risk to young children</w:t>
              </w:r>
            </w:hyperlink>
            <w:r w:rsidR="00A0485F">
              <w:rPr>
                <w:rStyle w:val="Hyperlink"/>
              </w:rPr>
              <w:t xml:space="preserve"> from</w:t>
            </w:r>
            <w:r w:rsidR="00A0485F" w:rsidRPr="005A0A91">
              <w:t xml:space="preserve"> </w:t>
            </w:r>
            <w:r w:rsidR="00A0485F">
              <w:rPr>
                <w:rStyle w:val="Hyperlink"/>
              </w:rPr>
              <w:t>b</w:t>
            </w:r>
            <w:r w:rsidR="00A0485F" w:rsidRPr="00BB68A7">
              <w:rPr>
                <w:rStyle w:val="Hyperlink"/>
              </w:rPr>
              <w:t>lind and curtain cords</w:t>
            </w:r>
          </w:p>
        </w:tc>
      </w:tr>
      <w:tr w:rsidR="00A0485F" w14:paraId="24EA7959" w14:textId="77777777" w:rsidTr="00A14193">
        <w:trPr>
          <w:trHeight w:val="232"/>
        </w:trPr>
        <w:tc>
          <w:tcPr>
            <w:tcW w:w="1985" w:type="dxa"/>
          </w:tcPr>
          <w:p w14:paraId="5F86B68E" w14:textId="4CAC8A41" w:rsidR="00A0485F" w:rsidRDefault="00A0485F" w:rsidP="00331A01">
            <w:pPr>
              <w:pStyle w:val="Tabletext"/>
            </w:pPr>
            <w:r>
              <w:t>23 June 2017</w:t>
            </w:r>
          </w:p>
        </w:tc>
        <w:tc>
          <w:tcPr>
            <w:tcW w:w="7512" w:type="dxa"/>
          </w:tcPr>
          <w:p w14:paraId="047C3F5C" w14:textId="13139BB4" w:rsidR="00A0485F" w:rsidRDefault="00762B86" w:rsidP="00331A01">
            <w:pPr>
              <w:pStyle w:val="Tabletext"/>
            </w:pPr>
            <w:hyperlink r:id="rId141" w:history="1">
              <w:r w:rsidR="0024437D">
                <w:rPr>
                  <w:rStyle w:val="Hyperlink"/>
                </w:rPr>
                <w:t>F</w:t>
              </w:r>
              <w:r w:rsidR="00A0485F" w:rsidRPr="003D4B0E">
                <w:rPr>
                  <w:rStyle w:val="Hyperlink"/>
                </w:rPr>
                <w:t>idget spinners</w:t>
              </w:r>
            </w:hyperlink>
          </w:p>
        </w:tc>
      </w:tr>
    </w:tbl>
    <w:p w14:paraId="06FD88E2" w14:textId="4779020B" w:rsidR="00B5200B" w:rsidRDefault="00B5200B" w:rsidP="00B5200B">
      <w:r>
        <w:br w:type="page"/>
      </w:r>
    </w:p>
    <w:p w14:paraId="20481931" w14:textId="77777777" w:rsidR="006302A5" w:rsidRPr="009B4F64" w:rsidRDefault="006302A5" w:rsidP="009B4F64">
      <w:pPr>
        <w:pStyle w:val="Heading2"/>
      </w:pPr>
      <w:r w:rsidRPr="009B4F64">
        <w:lastRenderedPageBreak/>
        <w:t>Court outcomes</w:t>
      </w:r>
    </w:p>
    <w:p w14:paraId="38B682AF" w14:textId="7370672B" w:rsidR="004F0C51" w:rsidRDefault="0097252C" w:rsidP="00B5200B">
      <w:pPr>
        <w:spacing w:after="360"/>
      </w:pPr>
      <w:r>
        <w:t xml:space="preserve">The table below details a selection of </w:t>
      </w:r>
      <w:r w:rsidR="006302A5">
        <w:t xml:space="preserve">ACL-related Court outcomes during the 2016-17 </w:t>
      </w:r>
      <w:proofErr w:type="gramStart"/>
      <w:r w:rsidR="006302A5">
        <w:t>period</w:t>
      </w:r>
      <w:proofErr w:type="gramEnd"/>
      <w:r w:rsidR="006302A5">
        <w:t>, noting some matters may continue past 30 June 2017 for penalties,</w:t>
      </w:r>
      <w:r w:rsidR="003346F3">
        <w:t xml:space="preserve"> relief, sentencing and appeals. Note also that the composition of the rep</w:t>
      </w:r>
      <w:r w:rsidR="007F76AC">
        <w:t>orted amounts may differ from case to case (for example, some are inclusive of compensation and court costs in addition to a primary fine) – more</w:t>
      </w:r>
      <w:r w:rsidR="003346F3">
        <w:t xml:space="preserve"> information</w:t>
      </w:r>
      <w:r w:rsidR="007F76AC">
        <w:t xml:space="preserve"> is available in regulators’ reports and media releases</w:t>
      </w:r>
      <w:r w:rsidR="003346F3">
        <w:t xml:space="preserve">. </w:t>
      </w:r>
    </w:p>
    <w:tbl>
      <w:tblPr>
        <w:tblStyle w:val="TableGrid"/>
        <w:tblW w:w="0" w:type="auto"/>
        <w:tblInd w:w="250" w:type="dxa"/>
        <w:tblCellMar>
          <w:top w:w="57" w:type="dxa"/>
        </w:tblCellMar>
        <w:tblLook w:val="04A0" w:firstRow="1" w:lastRow="0" w:firstColumn="1" w:lastColumn="0" w:noHBand="0" w:noVBand="1"/>
      </w:tblPr>
      <w:tblGrid>
        <w:gridCol w:w="1985"/>
        <w:gridCol w:w="7512"/>
      </w:tblGrid>
      <w:tr w:rsidR="00E304B6" w14:paraId="14A7ECC9" w14:textId="77777777" w:rsidTr="00A14193">
        <w:trPr>
          <w:tblHeader/>
        </w:trPr>
        <w:tc>
          <w:tcPr>
            <w:tcW w:w="1985" w:type="dxa"/>
            <w:shd w:val="clear" w:color="auto" w:fill="E1E1E2" w:themeFill="accent3" w:themeFillTint="33"/>
            <w:vAlign w:val="center"/>
          </w:tcPr>
          <w:p w14:paraId="57001078" w14:textId="15D3CF5C" w:rsidR="00E304B6" w:rsidRDefault="00E304B6" w:rsidP="0074649D">
            <w:pPr>
              <w:pStyle w:val="TableColumnHeading"/>
            </w:pPr>
            <w:r>
              <w:t>Date</w:t>
            </w:r>
          </w:p>
        </w:tc>
        <w:tc>
          <w:tcPr>
            <w:tcW w:w="7512" w:type="dxa"/>
            <w:shd w:val="clear" w:color="auto" w:fill="E1E1E2" w:themeFill="accent3" w:themeFillTint="33"/>
            <w:vAlign w:val="center"/>
          </w:tcPr>
          <w:p w14:paraId="337D5EB8" w14:textId="00318859" w:rsidR="00E304B6" w:rsidRDefault="00E304B6" w:rsidP="0074649D">
            <w:pPr>
              <w:pStyle w:val="TableColumnHeading"/>
            </w:pPr>
            <w:r>
              <w:t>Outcome</w:t>
            </w:r>
          </w:p>
        </w:tc>
      </w:tr>
      <w:tr w:rsidR="00E304B6" w14:paraId="4075B40B" w14:textId="77777777" w:rsidTr="00A14193">
        <w:tc>
          <w:tcPr>
            <w:tcW w:w="1985" w:type="dxa"/>
            <w:vAlign w:val="center"/>
          </w:tcPr>
          <w:p w14:paraId="1C3D3555" w14:textId="596798EB" w:rsidR="00E304B6" w:rsidRDefault="00E304B6" w:rsidP="00331A01">
            <w:pPr>
              <w:pStyle w:val="Tabletext"/>
            </w:pPr>
            <w:r>
              <w:t>12 July 2016</w:t>
            </w:r>
          </w:p>
        </w:tc>
        <w:tc>
          <w:tcPr>
            <w:tcW w:w="7512" w:type="dxa"/>
            <w:vAlign w:val="center"/>
          </w:tcPr>
          <w:p w14:paraId="1D07CC1E" w14:textId="62965085" w:rsidR="00E304B6" w:rsidRPr="00E304B6" w:rsidRDefault="00762B86" w:rsidP="00331A01">
            <w:pPr>
              <w:pStyle w:val="Tabletext"/>
            </w:pPr>
            <w:hyperlink r:id="rId142" w:history="1">
              <w:r w:rsidR="00E304B6" w:rsidRPr="00E304B6">
                <w:rPr>
                  <w:rStyle w:val="Hyperlink"/>
                </w:rPr>
                <w:t xml:space="preserve">Green Engineering (Vic) Pty Ltd </w:t>
              </w:r>
              <w:r w:rsidR="00FB35EC">
                <w:rPr>
                  <w:rStyle w:val="Hyperlink"/>
                </w:rPr>
                <w:t xml:space="preserve">were </w:t>
              </w:r>
              <w:r w:rsidR="00E304B6" w:rsidRPr="00E304B6">
                <w:rPr>
                  <w:rStyle w:val="Hyperlink"/>
                </w:rPr>
                <w:t>convicted and fined more than $100,000 for trading without a plumbing licence and various breaches of the ACL</w:t>
              </w:r>
            </w:hyperlink>
          </w:p>
        </w:tc>
      </w:tr>
      <w:tr w:rsidR="00E304B6" w14:paraId="078A7D9B" w14:textId="77777777" w:rsidTr="00A14193">
        <w:tc>
          <w:tcPr>
            <w:tcW w:w="1985" w:type="dxa"/>
            <w:vAlign w:val="center"/>
          </w:tcPr>
          <w:p w14:paraId="73AE11C0" w14:textId="3770C252" w:rsidR="00E304B6" w:rsidRDefault="00E304B6" w:rsidP="00331A01">
            <w:pPr>
              <w:pStyle w:val="Tabletext"/>
            </w:pPr>
            <w:r>
              <w:rPr>
                <w:color w:val="373737"/>
              </w:rPr>
              <w:t>20 July 2016</w:t>
            </w:r>
          </w:p>
        </w:tc>
        <w:tc>
          <w:tcPr>
            <w:tcW w:w="7512" w:type="dxa"/>
            <w:vAlign w:val="center"/>
          </w:tcPr>
          <w:p w14:paraId="664E46C1" w14:textId="452909EE" w:rsidR="00E304B6" w:rsidRPr="00E304B6" w:rsidRDefault="00762B86" w:rsidP="00331A01">
            <w:pPr>
              <w:pStyle w:val="Tabletext"/>
            </w:pPr>
            <w:hyperlink r:id="rId143" w:history="1">
              <w:r w:rsidR="00E304B6" w:rsidRPr="00E304B6">
                <w:rPr>
                  <w:rStyle w:val="Hyperlink"/>
                </w:rPr>
                <w:t xml:space="preserve">LKS Lifestyle Solutions Pty Ltd (trading as Advanced Pool and Spas) and its sole director, Lauren Kate Smith, </w:t>
              </w:r>
              <w:r w:rsidR="00FB35EC">
                <w:rPr>
                  <w:rStyle w:val="Hyperlink"/>
                </w:rPr>
                <w:t xml:space="preserve">were fined $10,000, </w:t>
              </w:r>
              <w:r w:rsidR="00E304B6" w:rsidRPr="00E304B6">
                <w:rPr>
                  <w:rStyle w:val="Hyperlink"/>
                </w:rPr>
                <w:t>with a further $5,000 fine for engaging in conduct that breached Victorian consumer and building laws</w:t>
              </w:r>
            </w:hyperlink>
          </w:p>
        </w:tc>
      </w:tr>
      <w:tr w:rsidR="00E304B6" w14:paraId="3BC89446" w14:textId="77777777" w:rsidTr="00A14193">
        <w:tc>
          <w:tcPr>
            <w:tcW w:w="1985" w:type="dxa"/>
            <w:vAlign w:val="center"/>
          </w:tcPr>
          <w:p w14:paraId="253FDD91" w14:textId="30275E99" w:rsidR="00E304B6" w:rsidRDefault="00E304B6" w:rsidP="00331A01">
            <w:pPr>
              <w:pStyle w:val="Tabletext"/>
            </w:pPr>
            <w:r>
              <w:rPr>
                <w:color w:val="373737"/>
              </w:rPr>
              <w:t>21 July 2016</w:t>
            </w:r>
          </w:p>
        </w:tc>
        <w:tc>
          <w:tcPr>
            <w:tcW w:w="7512" w:type="dxa"/>
            <w:vAlign w:val="center"/>
          </w:tcPr>
          <w:p w14:paraId="3793C3E7" w14:textId="57275FB7" w:rsidR="00E304B6" w:rsidRPr="00E304B6" w:rsidRDefault="00762B86" w:rsidP="00331A01">
            <w:pPr>
              <w:pStyle w:val="Tabletext"/>
            </w:pPr>
            <w:hyperlink r:id="rId144" w:history="1">
              <w:r w:rsidR="00661BB4">
                <w:rPr>
                  <w:rStyle w:val="Hyperlink"/>
                  <w:rFonts w:cs="Arial"/>
                  <w:shd w:val="clear" w:color="auto" w:fill="FFFFFF"/>
                </w:rPr>
                <w:t xml:space="preserve">Mohammad </w:t>
              </w:r>
              <w:proofErr w:type="spellStart"/>
              <w:r w:rsidR="00661BB4">
                <w:rPr>
                  <w:rStyle w:val="Hyperlink"/>
                  <w:rFonts w:cs="Arial"/>
                  <w:shd w:val="clear" w:color="auto" w:fill="FFFFFF"/>
                </w:rPr>
                <w:t>Baqir</w:t>
              </w:r>
              <w:proofErr w:type="spellEnd"/>
              <w:r w:rsidR="00661BB4">
                <w:rPr>
                  <w:rStyle w:val="Hyperlink"/>
                  <w:rFonts w:cs="Arial"/>
                  <w:shd w:val="clear" w:color="auto" w:fill="FFFFFF"/>
                </w:rPr>
                <w:t xml:space="preserve"> </w:t>
              </w:r>
              <w:proofErr w:type="spellStart"/>
              <w:r w:rsidR="00661BB4">
                <w:rPr>
                  <w:rStyle w:val="Hyperlink"/>
                  <w:rFonts w:cs="Arial"/>
                  <w:shd w:val="clear" w:color="auto" w:fill="FFFFFF"/>
                </w:rPr>
                <w:t>Hussaini</w:t>
              </w:r>
              <w:proofErr w:type="spellEnd"/>
              <w:r w:rsidR="00661BB4">
                <w:rPr>
                  <w:rStyle w:val="Hyperlink"/>
                  <w:rFonts w:cs="Arial"/>
                  <w:shd w:val="clear" w:color="auto" w:fill="FFFFFF"/>
                </w:rPr>
                <w:t xml:space="preserve"> trading as Beauty Gift Variety convicted and fined $2,050 (comprising $400 fine, $340 court costs, $1,310 purchase and testing costs) for supplying goods that do not comply with safety standards</w:t>
              </w:r>
            </w:hyperlink>
          </w:p>
        </w:tc>
      </w:tr>
      <w:tr w:rsidR="00E304B6" w14:paraId="36498B82" w14:textId="77777777" w:rsidTr="00A14193">
        <w:tc>
          <w:tcPr>
            <w:tcW w:w="1985" w:type="dxa"/>
            <w:vAlign w:val="center"/>
          </w:tcPr>
          <w:p w14:paraId="4870593E" w14:textId="44A24030" w:rsidR="00E304B6" w:rsidRDefault="00E304B6" w:rsidP="00331A01">
            <w:pPr>
              <w:pStyle w:val="Tabletext"/>
              <w:rPr>
                <w:rFonts w:cs="Arial"/>
                <w:color w:val="373737"/>
                <w:shd w:val="clear" w:color="auto" w:fill="FFFFFF"/>
              </w:rPr>
            </w:pPr>
            <w:r>
              <w:t>21 July 2016</w:t>
            </w:r>
          </w:p>
        </w:tc>
        <w:tc>
          <w:tcPr>
            <w:tcW w:w="7512" w:type="dxa"/>
            <w:vAlign w:val="center"/>
          </w:tcPr>
          <w:p w14:paraId="59700C6E" w14:textId="39D7CE91" w:rsidR="00E304B6" w:rsidRPr="00E304B6" w:rsidRDefault="00762B86" w:rsidP="00331A01">
            <w:pPr>
              <w:pStyle w:val="Tabletext"/>
            </w:pPr>
            <w:hyperlink r:id="rId145" w:history="1">
              <w:proofErr w:type="spellStart"/>
              <w:r w:rsidR="00E304B6" w:rsidRPr="00E304B6">
                <w:rPr>
                  <w:rStyle w:val="Hyperlink"/>
                </w:rPr>
                <w:t>Acceler</w:t>
              </w:r>
              <w:r w:rsidR="00FB35EC">
                <w:rPr>
                  <w:rStyle w:val="Hyperlink"/>
                </w:rPr>
                <w:t>8</w:t>
              </w:r>
              <w:proofErr w:type="spellEnd"/>
              <w:r w:rsidR="00FB35EC">
                <w:rPr>
                  <w:rStyle w:val="Hyperlink"/>
                </w:rPr>
                <w:t xml:space="preserve"> Group Pty Ltd (in liquidation,</w:t>
              </w:r>
              <w:r w:rsidR="00E304B6" w:rsidRPr="00E304B6">
                <w:rPr>
                  <w:rStyle w:val="Hyperlink"/>
                </w:rPr>
                <w:t xml:space="preserve"> traded as Bali </w:t>
              </w:r>
              <w:proofErr w:type="spellStart"/>
              <w:r w:rsidR="00E304B6" w:rsidRPr="00E304B6">
                <w:rPr>
                  <w:rStyle w:val="Hyperlink"/>
                </w:rPr>
                <w:t>D’Luxe</w:t>
              </w:r>
              <w:proofErr w:type="spellEnd"/>
              <w:r w:rsidR="00FB35EC">
                <w:rPr>
                  <w:rStyle w:val="Hyperlink"/>
                </w:rPr>
                <w:t>),</w:t>
              </w:r>
              <w:r w:rsidR="00E304B6" w:rsidRPr="00E304B6">
                <w:rPr>
                  <w:rStyle w:val="Hyperlink"/>
                </w:rPr>
                <w:t xml:space="preserve"> </w:t>
              </w:r>
              <w:r w:rsidR="00FB35EC">
                <w:rPr>
                  <w:rStyle w:val="Hyperlink"/>
                </w:rPr>
                <w:t>was fined $50,000</w:t>
              </w:r>
            </w:hyperlink>
          </w:p>
        </w:tc>
      </w:tr>
      <w:tr w:rsidR="00E304B6" w14:paraId="5681A15E" w14:textId="77777777" w:rsidTr="00A14193">
        <w:tc>
          <w:tcPr>
            <w:tcW w:w="1985" w:type="dxa"/>
            <w:vAlign w:val="center"/>
          </w:tcPr>
          <w:p w14:paraId="4BF367C3" w14:textId="566982B1" w:rsidR="00E304B6" w:rsidRDefault="00E304B6" w:rsidP="00331A01">
            <w:pPr>
              <w:pStyle w:val="Tabletext"/>
              <w:rPr>
                <w:rFonts w:cs="Arial"/>
                <w:color w:val="373737"/>
                <w:shd w:val="clear" w:color="auto" w:fill="FFFFFF"/>
              </w:rPr>
            </w:pPr>
            <w:r>
              <w:rPr>
                <w:color w:val="373737"/>
              </w:rPr>
              <w:t>26 July 2016</w:t>
            </w:r>
          </w:p>
        </w:tc>
        <w:tc>
          <w:tcPr>
            <w:tcW w:w="7512" w:type="dxa"/>
            <w:vAlign w:val="center"/>
          </w:tcPr>
          <w:p w14:paraId="5EE10EDA" w14:textId="3B9BDA2E" w:rsidR="00E304B6" w:rsidRPr="00E304B6" w:rsidRDefault="00762B86" w:rsidP="00331A01">
            <w:pPr>
              <w:pStyle w:val="Tabletext"/>
            </w:pPr>
            <w:hyperlink r:id="rId146" w:history="1">
              <w:proofErr w:type="spellStart"/>
              <w:r w:rsidR="00E304B6" w:rsidRPr="00E304B6">
                <w:rPr>
                  <w:rStyle w:val="Hyperlink"/>
                </w:rPr>
                <w:t>Marlo</w:t>
              </w:r>
              <w:proofErr w:type="spellEnd"/>
              <w:r w:rsidR="00E304B6" w:rsidRPr="00E304B6">
                <w:rPr>
                  <w:rStyle w:val="Hyperlink"/>
                </w:rPr>
                <w:t xml:space="preserve"> Woods (Australia) Pty Ltd and its sole director, </w:t>
              </w:r>
              <w:proofErr w:type="spellStart"/>
              <w:r w:rsidR="00E304B6" w:rsidRPr="00E304B6">
                <w:rPr>
                  <w:rStyle w:val="Hyperlink"/>
                </w:rPr>
                <w:t>Choung</w:t>
              </w:r>
              <w:proofErr w:type="spellEnd"/>
              <w:r w:rsidR="00E304B6" w:rsidRPr="00E304B6">
                <w:rPr>
                  <w:rStyle w:val="Hyperlink"/>
                </w:rPr>
                <w:t xml:space="preserve"> </w:t>
              </w:r>
              <w:proofErr w:type="spellStart"/>
              <w:r w:rsidR="00E304B6" w:rsidRPr="00E304B6">
                <w:rPr>
                  <w:rStyle w:val="Hyperlink"/>
                </w:rPr>
                <w:t>Heng</w:t>
              </w:r>
              <w:proofErr w:type="spellEnd"/>
              <w:r w:rsidR="00E304B6" w:rsidRPr="00E304B6">
                <w:rPr>
                  <w:rStyle w:val="Hyperlink"/>
                </w:rPr>
                <w:t xml:space="preserve"> </w:t>
              </w:r>
              <w:proofErr w:type="spellStart"/>
              <w:r w:rsidR="00E304B6" w:rsidRPr="00E304B6">
                <w:rPr>
                  <w:rStyle w:val="Hyperlink"/>
                </w:rPr>
                <w:t>Taing</w:t>
              </w:r>
              <w:proofErr w:type="spellEnd"/>
              <w:r w:rsidR="00E304B6" w:rsidRPr="00E304B6">
                <w:rPr>
                  <w:rStyle w:val="Hyperlink"/>
                </w:rPr>
                <w:t>,</w:t>
              </w:r>
              <w:r w:rsidR="00FB35EC">
                <w:rPr>
                  <w:rStyle w:val="Hyperlink"/>
                </w:rPr>
                <w:t xml:space="preserve"> were fined $30,000</w:t>
              </w:r>
              <w:r w:rsidR="00E304B6" w:rsidRPr="00E304B6">
                <w:rPr>
                  <w:rStyle w:val="Hyperlink"/>
                </w:rPr>
                <w:t xml:space="preserve"> for contraventions of product safety standards</w:t>
              </w:r>
            </w:hyperlink>
          </w:p>
        </w:tc>
      </w:tr>
      <w:tr w:rsidR="00E304B6" w14:paraId="4A90C08F" w14:textId="77777777" w:rsidTr="00A14193">
        <w:tc>
          <w:tcPr>
            <w:tcW w:w="1985" w:type="dxa"/>
            <w:vAlign w:val="center"/>
          </w:tcPr>
          <w:p w14:paraId="6C723C67" w14:textId="0B51B5B0" w:rsidR="00E304B6" w:rsidRDefault="00E304B6" w:rsidP="00331A01">
            <w:pPr>
              <w:pStyle w:val="Tabletext"/>
              <w:rPr>
                <w:rFonts w:cs="Arial"/>
                <w:color w:val="373737"/>
                <w:shd w:val="clear" w:color="auto" w:fill="FFFFFF"/>
              </w:rPr>
            </w:pPr>
            <w:r>
              <w:rPr>
                <w:color w:val="373737"/>
              </w:rPr>
              <w:t>26 July 2016</w:t>
            </w:r>
          </w:p>
        </w:tc>
        <w:tc>
          <w:tcPr>
            <w:tcW w:w="7512" w:type="dxa"/>
            <w:vAlign w:val="center"/>
          </w:tcPr>
          <w:p w14:paraId="356CD14D" w14:textId="0C566911" w:rsidR="00E304B6" w:rsidRPr="00E304B6" w:rsidRDefault="00762B86" w:rsidP="00331A01">
            <w:pPr>
              <w:pStyle w:val="Tabletext"/>
            </w:pPr>
            <w:hyperlink r:id="rId147" w:history="1">
              <w:r w:rsidR="00FB35EC" w:rsidRPr="001B468B">
                <w:rPr>
                  <w:rStyle w:val="Hyperlink"/>
                </w:rPr>
                <w:t xml:space="preserve">Christopher John </w:t>
              </w:r>
              <w:proofErr w:type="spellStart"/>
              <w:r w:rsidR="00FB35EC" w:rsidRPr="001B468B">
                <w:rPr>
                  <w:rStyle w:val="Hyperlink"/>
                </w:rPr>
                <w:t>Brocklebank</w:t>
              </w:r>
              <w:proofErr w:type="spellEnd"/>
              <w:r w:rsidR="00E304B6" w:rsidRPr="001B468B">
                <w:rPr>
                  <w:rStyle w:val="Hyperlink"/>
                </w:rPr>
                <w:t xml:space="preserve"> </w:t>
              </w:r>
              <w:r w:rsidR="00FB35EC" w:rsidRPr="001B468B">
                <w:rPr>
                  <w:rStyle w:val="Hyperlink"/>
                </w:rPr>
                <w:t>(</w:t>
              </w:r>
              <w:r w:rsidR="00E304B6" w:rsidRPr="001B468B">
                <w:rPr>
                  <w:rStyle w:val="Hyperlink"/>
                </w:rPr>
                <w:t>trading as Perth Evaporative Air and Gas Services</w:t>
              </w:r>
              <w:r w:rsidR="00FB35EC" w:rsidRPr="001B468B">
                <w:rPr>
                  <w:rStyle w:val="Hyperlink"/>
                </w:rPr>
                <w:t>) was</w:t>
              </w:r>
              <w:r w:rsidR="00E304B6" w:rsidRPr="001B468B">
                <w:rPr>
                  <w:rStyle w:val="Hyperlink"/>
                </w:rPr>
                <w:t xml:space="preserve"> fined $9,000 for taking deposits from three consumers but failing to deliver the goods</w:t>
              </w:r>
            </w:hyperlink>
          </w:p>
        </w:tc>
      </w:tr>
      <w:tr w:rsidR="00E304B6" w14:paraId="71332265" w14:textId="77777777" w:rsidTr="00A14193">
        <w:tc>
          <w:tcPr>
            <w:tcW w:w="1985" w:type="dxa"/>
            <w:vAlign w:val="center"/>
          </w:tcPr>
          <w:p w14:paraId="5F21B6CD" w14:textId="045C0A08" w:rsidR="00E304B6" w:rsidRDefault="00E304B6" w:rsidP="00331A01">
            <w:pPr>
              <w:pStyle w:val="Tabletext"/>
            </w:pPr>
            <w:r>
              <w:rPr>
                <w:color w:val="373737"/>
              </w:rPr>
              <w:t>28 July 2016</w:t>
            </w:r>
          </w:p>
        </w:tc>
        <w:tc>
          <w:tcPr>
            <w:tcW w:w="7512" w:type="dxa"/>
            <w:vAlign w:val="center"/>
          </w:tcPr>
          <w:p w14:paraId="39360389" w14:textId="5D4C7EF4" w:rsidR="00E304B6" w:rsidRPr="00E304B6" w:rsidRDefault="00762B86" w:rsidP="00331A01">
            <w:pPr>
              <w:pStyle w:val="Tabletext"/>
            </w:pPr>
            <w:hyperlink r:id="rId148" w:history="1">
              <w:r w:rsidR="00661BB4">
                <w:rPr>
                  <w:rStyle w:val="Hyperlink"/>
                  <w:rFonts w:cs="Arial"/>
                  <w:shd w:val="clear" w:color="auto" w:fill="FFFFFF"/>
                </w:rPr>
                <w:t>Ming Ying Lam convicted and fine</w:t>
              </w:r>
              <w:r w:rsidR="00661BB4">
                <w:rPr>
                  <w:rStyle w:val="Hyperlink"/>
                  <w:shd w:val="clear" w:color="auto" w:fill="FFFFFF"/>
                </w:rPr>
                <w:t>d $</w:t>
              </w:r>
              <w:r w:rsidR="00661BB4">
                <w:rPr>
                  <w:rStyle w:val="Hyperlink"/>
                  <w:rFonts w:cs="Arial"/>
                  <w:shd w:val="clear" w:color="auto" w:fill="FFFFFF"/>
                </w:rPr>
                <w:t>3,325 (comprising $1,600 fine, $340 court costs, $1,280 testing costs and $105 purchase costs) for supplying goods that do not comply with safety standards</w:t>
              </w:r>
            </w:hyperlink>
          </w:p>
        </w:tc>
      </w:tr>
      <w:tr w:rsidR="00E304B6" w14:paraId="4EA9FAB8" w14:textId="77777777" w:rsidTr="00A14193">
        <w:tc>
          <w:tcPr>
            <w:tcW w:w="1985" w:type="dxa"/>
            <w:vAlign w:val="center"/>
          </w:tcPr>
          <w:p w14:paraId="777807F6" w14:textId="53DDF5B0" w:rsidR="00E304B6" w:rsidRDefault="00E304B6" w:rsidP="00331A01">
            <w:pPr>
              <w:pStyle w:val="Tabletext"/>
              <w:rPr>
                <w:rFonts w:cs="Arial"/>
                <w:color w:val="373737"/>
                <w:shd w:val="clear" w:color="auto" w:fill="FFFFFF"/>
              </w:rPr>
            </w:pPr>
            <w:r>
              <w:rPr>
                <w:color w:val="373737"/>
              </w:rPr>
              <w:t>29 July 2016</w:t>
            </w:r>
          </w:p>
        </w:tc>
        <w:tc>
          <w:tcPr>
            <w:tcW w:w="7512" w:type="dxa"/>
            <w:vAlign w:val="center"/>
          </w:tcPr>
          <w:p w14:paraId="20853102" w14:textId="12A310FC" w:rsidR="00E304B6" w:rsidRPr="00E304B6" w:rsidRDefault="00762B86" w:rsidP="00331A01">
            <w:pPr>
              <w:pStyle w:val="Tabletext"/>
            </w:pPr>
            <w:hyperlink r:id="rId149" w:history="1">
              <w:r w:rsidR="00E304B6" w:rsidRPr="001B468B">
                <w:rPr>
                  <w:rStyle w:val="Hyperlink"/>
                </w:rPr>
                <w:t>Graeme David Orchard, sol</w:t>
              </w:r>
              <w:r w:rsidR="00FB35EC" w:rsidRPr="001B468B">
                <w:rPr>
                  <w:rStyle w:val="Hyperlink"/>
                </w:rPr>
                <w:t xml:space="preserve">e director of </w:t>
              </w:r>
              <w:proofErr w:type="spellStart"/>
              <w:r w:rsidR="00FB35EC" w:rsidRPr="001B468B">
                <w:rPr>
                  <w:rStyle w:val="Hyperlink"/>
                </w:rPr>
                <w:t>Carpadiem</w:t>
              </w:r>
              <w:proofErr w:type="spellEnd"/>
              <w:r w:rsidR="00FB35EC" w:rsidRPr="001B468B">
                <w:rPr>
                  <w:rStyle w:val="Hyperlink"/>
                </w:rPr>
                <w:t xml:space="preserve"> Pty Ltd</w:t>
              </w:r>
              <w:r w:rsidR="00E304B6" w:rsidRPr="001B468B">
                <w:rPr>
                  <w:rStyle w:val="Hyperlink"/>
                </w:rPr>
                <w:t xml:space="preserve"> </w:t>
              </w:r>
              <w:r w:rsidR="00FB35EC" w:rsidRPr="001B468B">
                <w:rPr>
                  <w:rStyle w:val="Hyperlink"/>
                </w:rPr>
                <w:t>(traded</w:t>
              </w:r>
              <w:r w:rsidR="00E304B6" w:rsidRPr="001B468B">
                <w:rPr>
                  <w:rStyle w:val="Hyperlink"/>
                </w:rPr>
                <w:t xml:space="preserve"> as </w:t>
              </w:r>
              <w:proofErr w:type="spellStart"/>
              <w:r w:rsidR="00E304B6" w:rsidRPr="001B468B">
                <w:rPr>
                  <w:rStyle w:val="Hyperlink"/>
                </w:rPr>
                <w:t>Techro</w:t>
              </w:r>
              <w:proofErr w:type="spellEnd"/>
              <w:r w:rsidR="00FB35EC" w:rsidRPr="001B468B">
                <w:rPr>
                  <w:rStyle w:val="Hyperlink"/>
                </w:rPr>
                <w:t>, both deregistered) was</w:t>
              </w:r>
              <w:r w:rsidR="00E304B6" w:rsidRPr="001B468B">
                <w:rPr>
                  <w:rStyle w:val="Hyperlink"/>
                </w:rPr>
                <w:t xml:space="preserve"> ordered to pay more than $23,500 in fines and restitution for wrongly accepting payment and faili</w:t>
              </w:r>
              <w:r w:rsidR="00FB35EC" w:rsidRPr="001B468B">
                <w:rPr>
                  <w:rStyle w:val="Hyperlink"/>
                </w:rPr>
                <w:t>ng to supply goods and services</w:t>
              </w:r>
            </w:hyperlink>
          </w:p>
        </w:tc>
      </w:tr>
      <w:tr w:rsidR="00E304B6" w14:paraId="53760893" w14:textId="77777777" w:rsidTr="00A14193">
        <w:tc>
          <w:tcPr>
            <w:tcW w:w="1985" w:type="dxa"/>
            <w:vAlign w:val="center"/>
          </w:tcPr>
          <w:p w14:paraId="0075A190" w14:textId="4EC1620C" w:rsidR="00E304B6" w:rsidRDefault="00E304B6" w:rsidP="00331A01">
            <w:pPr>
              <w:pStyle w:val="Tabletext"/>
              <w:rPr>
                <w:rFonts w:cs="Arial"/>
                <w:color w:val="373737"/>
                <w:shd w:val="clear" w:color="auto" w:fill="FFFFFF"/>
              </w:rPr>
            </w:pPr>
            <w:r>
              <w:rPr>
                <w:color w:val="373737"/>
              </w:rPr>
              <w:t>2 August 2016</w:t>
            </w:r>
          </w:p>
        </w:tc>
        <w:tc>
          <w:tcPr>
            <w:tcW w:w="7512" w:type="dxa"/>
            <w:vAlign w:val="center"/>
          </w:tcPr>
          <w:p w14:paraId="408969E0" w14:textId="1FE5D047" w:rsidR="00E304B6" w:rsidRPr="00E304B6" w:rsidRDefault="00762B86" w:rsidP="00331A01">
            <w:pPr>
              <w:pStyle w:val="Tabletext"/>
            </w:pPr>
            <w:hyperlink r:id="rId150" w:history="1">
              <w:r w:rsidR="00E304B6" w:rsidRPr="002A5C2F">
                <w:rPr>
                  <w:rStyle w:val="Hyperlink"/>
                </w:rPr>
                <w:t xml:space="preserve">Mr </w:t>
              </w:r>
              <w:proofErr w:type="spellStart"/>
              <w:r w:rsidR="00E304B6" w:rsidRPr="002A5C2F">
                <w:rPr>
                  <w:rStyle w:val="Hyperlink"/>
                </w:rPr>
                <w:t>Hammalian</w:t>
              </w:r>
              <w:proofErr w:type="spellEnd"/>
              <w:r w:rsidR="00E304B6" w:rsidRPr="002A5C2F">
                <w:rPr>
                  <w:rStyle w:val="Hyperlink"/>
                </w:rPr>
                <w:t xml:space="preserve"> </w:t>
              </w:r>
              <w:r w:rsidR="00FB35EC" w:rsidRPr="002A5C2F">
                <w:rPr>
                  <w:rStyle w:val="Hyperlink"/>
                </w:rPr>
                <w:t>was</w:t>
              </w:r>
              <w:r w:rsidR="00E304B6" w:rsidRPr="002A5C2F">
                <w:rPr>
                  <w:rStyle w:val="Hyperlink"/>
                </w:rPr>
                <w:t xml:space="preserve"> found guilty of wrongly accepting payment for landscaping services and ordered to pay a total of $23,800 in fines and restitution</w:t>
              </w:r>
            </w:hyperlink>
          </w:p>
        </w:tc>
      </w:tr>
      <w:tr w:rsidR="00E304B6" w14:paraId="73EB2394" w14:textId="77777777" w:rsidTr="00A14193">
        <w:tc>
          <w:tcPr>
            <w:tcW w:w="1985" w:type="dxa"/>
            <w:vAlign w:val="center"/>
          </w:tcPr>
          <w:p w14:paraId="39F6694A" w14:textId="57CA18B6" w:rsidR="00E304B6" w:rsidRDefault="00E304B6" w:rsidP="00331A01">
            <w:pPr>
              <w:pStyle w:val="Tabletext"/>
              <w:rPr>
                <w:rFonts w:cs="Arial"/>
                <w:color w:val="373737"/>
                <w:shd w:val="clear" w:color="auto" w:fill="FFFFFF"/>
              </w:rPr>
            </w:pPr>
            <w:r>
              <w:rPr>
                <w:color w:val="373737"/>
              </w:rPr>
              <w:t>8 August 2016</w:t>
            </w:r>
          </w:p>
        </w:tc>
        <w:tc>
          <w:tcPr>
            <w:tcW w:w="7512" w:type="dxa"/>
            <w:vAlign w:val="center"/>
          </w:tcPr>
          <w:p w14:paraId="4A0C468E" w14:textId="5049E01A" w:rsidR="00E304B6" w:rsidRPr="00E304B6" w:rsidRDefault="00762B86" w:rsidP="00331A01">
            <w:pPr>
              <w:pStyle w:val="Tabletext"/>
            </w:pPr>
            <w:hyperlink r:id="rId151" w:history="1">
              <w:r w:rsidR="009F21A1" w:rsidRPr="002A5C2F">
                <w:rPr>
                  <w:rStyle w:val="Hyperlink"/>
                </w:rPr>
                <w:t>Barret James Carver</w:t>
              </w:r>
              <w:r w:rsidR="00E304B6" w:rsidRPr="002A5C2F">
                <w:rPr>
                  <w:rStyle w:val="Hyperlink"/>
                </w:rPr>
                <w:t xml:space="preserve"> of Absolute Flooring</w:t>
              </w:r>
              <w:r w:rsidR="009F21A1" w:rsidRPr="002A5C2F">
                <w:rPr>
                  <w:rStyle w:val="Hyperlink"/>
                </w:rPr>
                <w:t xml:space="preserve"> was</w:t>
              </w:r>
              <w:r w:rsidR="00E304B6" w:rsidRPr="002A5C2F">
                <w:rPr>
                  <w:rStyle w:val="Hyperlink"/>
                </w:rPr>
                <w:t xml:space="preserve"> ordered to pay more than $27,000</w:t>
              </w:r>
            </w:hyperlink>
            <w:r w:rsidR="00E304B6" w:rsidRPr="00E304B6">
              <w:rPr>
                <w:color w:val="373737"/>
              </w:rPr>
              <w:t xml:space="preserve"> </w:t>
            </w:r>
          </w:p>
        </w:tc>
      </w:tr>
      <w:tr w:rsidR="00E304B6" w14:paraId="152D618B" w14:textId="77777777" w:rsidTr="00A14193">
        <w:tc>
          <w:tcPr>
            <w:tcW w:w="1985" w:type="dxa"/>
            <w:vAlign w:val="center"/>
          </w:tcPr>
          <w:p w14:paraId="76B8640B" w14:textId="799DC2D3" w:rsidR="00E304B6" w:rsidRDefault="00E304B6" w:rsidP="00331A01">
            <w:pPr>
              <w:pStyle w:val="Tabletext"/>
              <w:rPr>
                <w:rFonts w:cs="Arial"/>
                <w:color w:val="373737"/>
                <w:shd w:val="clear" w:color="auto" w:fill="FFFFFF"/>
              </w:rPr>
            </w:pPr>
            <w:r>
              <w:t>18 August 2016</w:t>
            </w:r>
          </w:p>
        </w:tc>
        <w:tc>
          <w:tcPr>
            <w:tcW w:w="7512" w:type="dxa"/>
            <w:vAlign w:val="center"/>
          </w:tcPr>
          <w:p w14:paraId="6784A234" w14:textId="236CC88E" w:rsidR="00E304B6" w:rsidRPr="00E304B6" w:rsidRDefault="00762B86" w:rsidP="00331A01">
            <w:pPr>
              <w:pStyle w:val="Tabletext"/>
            </w:pPr>
            <w:hyperlink r:id="rId152" w:history="1">
              <w:r w:rsidR="00E304B6" w:rsidRPr="00E304B6">
                <w:rPr>
                  <w:rStyle w:val="Hyperlink"/>
                </w:rPr>
                <w:t xml:space="preserve">Daniel Chung </w:t>
              </w:r>
              <w:proofErr w:type="spellStart"/>
              <w:r w:rsidR="00E304B6" w:rsidRPr="00E304B6">
                <w:rPr>
                  <w:rStyle w:val="Hyperlink"/>
                </w:rPr>
                <w:t>Keat</w:t>
              </w:r>
              <w:proofErr w:type="spellEnd"/>
              <w:r w:rsidR="00E304B6" w:rsidRPr="00E304B6">
                <w:rPr>
                  <w:rStyle w:val="Hyperlink"/>
                </w:rPr>
                <w:t xml:space="preserve"> Leong</w:t>
              </w:r>
              <w:r w:rsidR="009F21A1">
                <w:rPr>
                  <w:rStyle w:val="Hyperlink"/>
                </w:rPr>
                <w:t xml:space="preserve"> was</w:t>
              </w:r>
              <w:r w:rsidR="00E304B6" w:rsidRPr="00E304B6">
                <w:rPr>
                  <w:rStyle w:val="Hyperlink"/>
                </w:rPr>
                <w:t xml:space="preserve"> convicted and fined $20,000 for making false and misleading representations in job advertisements</w:t>
              </w:r>
            </w:hyperlink>
            <w:r w:rsidR="009F21A1">
              <w:rPr>
                <w:color w:val="0000FF"/>
                <w:u w:val="single"/>
              </w:rPr>
              <w:t xml:space="preserve"> </w:t>
            </w:r>
          </w:p>
        </w:tc>
      </w:tr>
      <w:tr w:rsidR="00E304B6" w14:paraId="72CE52D2" w14:textId="77777777" w:rsidTr="00A14193">
        <w:tc>
          <w:tcPr>
            <w:tcW w:w="1985" w:type="dxa"/>
            <w:vAlign w:val="center"/>
          </w:tcPr>
          <w:p w14:paraId="27D9EF16" w14:textId="4B396EF6" w:rsidR="00E304B6" w:rsidRDefault="00E304B6" w:rsidP="00331A01">
            <w:pPr>
              <w:pStyle w:val="Tabletext"/>
              <w:rPr>
                <w:rFonts w:cs="Arial"/>
                <w:color w:val="373737"/>
                <w:shd w:val="clear" w:color="auto" w:fill="FFFFFF"/>
              </w:rPr>
            </w:pPr>
            <w:r>
              <w:rPr>
                <w:color w:val="373737"/>
              </w:rPr>
              <w:t>19 August 2016</w:t>
            </w:r>
          </w:p>
        </w:tc>
        <w:tc>
          <w:tcPr>
            <w:tcW w:w="7512" w:type="dxa"/>
            <w:vAlign w:val="center"/>
          </w:tcPr>
          <w:p w14:paraId="748DC940" w14:textId="3FFAA82C" w:rsidR="00E304B6" w:rsidRPr="00E304B6" w:rsidRDefault="00762B86" w:rsidP="00331A01">
            <w:pPr>
              <w:pStyle w:val="Tabletext"/>
            </w:pPr>
            <w:hyperlink r:id="rId153" w:history="1">
              <w:r w:rsidR="00E304B6" w:rsidRPr="002A5C2F">
                <w:rPr>
                  <w:rStyle w:val="Hyperlink"/>
                </w:rPr>
                <w:t xml:space="preserve">Howard George </w:t>
              </w:r>
              <w:proofErr w:type="spellStart"/>
              <w:r w:rsidR="00E304B6" w:rsidRPr="002A5C2F">
                <w:rPr>
                  <w:rStyle w:val="Hyperlink"/>
                </w:rPr>
                <w:t>Kodra</w:t>
              </w:r>
              <w:proofErr w:type="spellEnd"/>
              <w:r w:rsidR="00E304B6" w:rsidRPr="002A5C2F">
                <w:rPr>
                  <w:rStyle w:val="Hyperlink"/>
                </w:rPr>
                <w:t xml:space="preserve"> </w:t>
              </w:r>
              <w:r w:rsidR="009F21A1" w:rsidRPr="002A5C2F">
                <w:rPr>
                  <w:rStyle w:val="Hyperlink"/>
                </w:rPr>
                <w:t>was</w:t>
              </w:r>
              <w:r w:rsidR="00E304B6" w:rsidRPr="002A5C2F">
                <w:rPr>
                  <w:rStyle w:val="Hyperlink"/>
                </w:rPr>
                <w:t xml:space="preserve"> ordered to pay $5,000 for duping local businesses </w:t>
              </w:r>
              <w:r w:rsidR="009F21A1" w:rsidRPr="002A5C2F">
                <w:rPr>
                  <w:rStyle w:val="Hyperlink"/>
                </w:rPr>
                <w:t>to pay</w:t>
              </w:r>
              <w:r w:rsidR="00E304B6" w:rsidRPr="002A5C2F">
                <w:rPr>
                  <w:rStyle w:val="Hyperlink"/>
                </w:rPr>
                <w:t xml:space="preserve"> to participate in bogus exhibitions</w:t>
              </w:r>
            </w:hyperlink>
          </w:p>
        </w:tc>
      </w:tr>
      <w:tr w:rsidR="00E304B6" w14:paraId="4E5D2B1D" w14:textId="77777777" w:rsidTr="00A14193">
        <w:tc>
          <w:tcPr>
            <w:tcW w:w="1985" w:type="dxa"/>
            <w:vAlign w:val="center"/>
          </w:tcPr>
          <w:p w14:paraId="75C4B313" w14:textId="68789AF2" w:rsidR="00E304B6" w:rsidRDefault="00E304B6" w:rsidP="00331A01">
            <w:pPr>
              <w:pStyle w:val="Tabletext"/>
              <w:rPr>
                <w:rFonts w:cs="Arial"/>
                <w:color w:val="373737"/>
                <w:shd w:val="clear" w:color="auto" w:fill="FFFFFF"/>
              </w:rPr>
            </w:pPr>
            <w:r>
              <w:rPr>
                <w:color w:val="373737"/>
              </w:rPr>
              <w:t>19 August 2016</w:t>
            </w:r>
          </w:p>
        </w:tc>
        <w:tc>
          <w:tcPr>
            <w:tcW w:w="7512" w:type="dxa"/>
            <w:vAlign w:val="center"/>
          </w:tcPr>
          <w:p w14:paraId="375DBC01" w14:textId="5E6947C1" w:rsidR="00E304B6" w:rsidRPr="00E304B6" w:rsidRDefault="00762B86" w:rsidP="00331A01">
            <w:pPr>
              <w:pStyle w:val="Tabletext"/>
            </w:pPr>
            <w:hyperlink r:id="rId154" w:history="1">
              <w:r w:rsidR="009F21A1">
                <w:rPr>
                  <w:rStyle w:val="Hyperlink"/>
                </w:rPr>
                <w:t xml:space="preserve">Brendan Lansley </w:t>
              </w:r>
              <w:r w:rsidR="00E304B6" w:rsidRPr="00E304B6">
                <w:rPr>
                  <w:rStyle w:val="Hyperlink"/>
                </w:rPr>
                <w:t>was convicted and fined $500 for engaging in debt collection whilst being a prohibited person</w:t>
              </w:r>
            </w:hyperlink>
          </w:p>
        </w:tc>
      </w:tr>
      <w:tr w:rsidR="00E304B6" w14:paraId="7255DF6A" w14:textId="77777777" w:rsidTr="00A14193">
        <w:tc>
          <w:tcPr>
            <w:tcW w:w="1985" w:type="dxa"/>
            <w:vAlign w:val="center"/>
          </w:tcPr>
          <w:p w14:paraId="50DE7A5E" w14:textId="4021C936" w:rsidR="00E304B6" w:rsidRDefault="00E304B6" w:rsidP="00331A01">
            <w:pPr>
              <w:pStyle w:val="Tabletext"/>
              <w:rPr>
                <w:rFonts w:cs="Arial"/>
                <w:color w:val="373737"/>
                <w:shd w:val="clear" w:color="auto" w:fill="FFFFFF"/>
              </w:rPr>
            </w:pPr>
            <w:r>
              <w:rPr>
                <w:color w:val="373737"/>
              </w:rPr>
              <w:t>23 August 2016</w:t>
            </w:r>
          </w:p>
        </w:tc>
        <w:tc>
          <w:tcPr>
            <w:tcW w:w="7512" w:type="dxa"/>
            <w:vAlign w:val="center"/>
          </w:tcPr>
          <w:p w14:paraId="619DEDB4" w14:textId="1C04E175" w:rsidR="00E304B6" w:rsidRPr="00E304B6" w:rsidRDefault="00762B86" w:rsidP="00331A01">
            <w:pPr>
              <w:pStyle w:val="Tabletext"/>
            </w:pPr>
            <w:hyperlink r:id="rId155" w:history="1">
              <w:r w:rsidR="00E304B6" w:rsidRPr="00E304B6">
                <w:rPr>
                  <w:rStyle w:val="Hyperlink"/>
                </w:rPr>
                <w:t>Mithila Domingo</w:t>
              </w:r>
              <w:r w:rsidR="009F21A1">
                <w:rPr>
                  <w:rStyle w:val="Hyperlink"/>
                </w:rPr>
                <w:t xml:space="preserve"> was</w:t>
              </w:r>
              <w:r w:rsidR="00E304B6" w:rsidRPr="00E304B6">
                <w:rPr>
                  <w:rStyle w:val="Hyperlink"/>
                </w:rPr>
                <w:t xml:space="preserve"> fined $4,000 </w:t>
              </w:r>
              <w:r w:rsidR="009F21A1">
                <w:rPr>
                  <w:rStyle w:val="Hyperlink"/>
                </w:rPr>
                <w:t>for</w:t>
              </w:r>
              <w:r w:rsidR="00E304B6" w:rsidRPr="00E304B6">
                <w:rPr>
                  <w:rStyle w:val="Hyperlink"/>
                </w:rPr>
                <w:t xml:space="preserve"> falsely representing a car’s odometer reading in online advertisements</w:t>
              </w:r>
            </w:hyperlink>
          </w:p>
        </w:tc>
      </w:tr>
      <w:tr w:rsidR="00E304B6" w14:paraId="777477F1" w14:textId="77777777" w:rsidTr="00A14193">
        <w:tc>
          <w:tcPr>
            <w:tcW w:w="1985" w:type="dxa"/>
            <w:vAlign w:val="center"/>
          </w:tcPr>
          <w:p w14:paraId="4D739329" w14:textId="5118306A" w:rsidR="00E304B6" w:rsidRDefault="00E304B6" w:rsidP="00331A01">
            <w:pPr>
              <w:pStyle w:val="Tabletext"/>
            </w:pPr>
            <w:r>
              <w:rPr>
                <w:color w:val="373737"/>
              </w:rPr>
              <w:t>25 August 2016</w:t>
            </w:r>
          </w:p>
        </w:tc>
        <w:tc>
          <w:tcPr>
            <w:tcW w:w="7512" w:type="dxa"/>
            <w:vAlign w:val="center"/>
          </w:tcPr>
          <w:p w14:paraId="4602D0AD" w14:textId="5CD7A188" w:rsidR="00E304B6" w:rsidRPr="00E304B6" w:rsidRDefault="00762B86" w:rsidP="00331A01">
            <w:pPr>
              <w:pStyle w:val="Tabletext"/>
            </w:pPr>
            <w:hyperlink r:id="rId156" w:history="1">
              <w:proofErr w:type="spellStart"/>
              <w:r w:rsidR="00661BB4">
                <w:rPr>
                  <w:rStyle w:val="Hyperlink"/>
                  <w:rFonts w:cs="Arial"/>
                  <w:shd w:val="clear" w:color="auto" w:fill="FFFFFF"/>
                </w:rPr>
                <w:t>Suy</w:t>
              </w:r>
              <w:proofErr w:type="spellEnd"/>
              <w:r w:rsidR="00661BB4">
                <w:rPr>
                  <w:rStyle w:val="Hyperlink"/>
                  <w:rFonts w:cs="Arial"/>
                  <w:shd w:val="clear" w:color="auto" w:fill="FFFFFF"/>
                </w:rPr>
                <w:t xml:space="preserve"> Hong Tang, also known as, Belinda Tang convicted and fined $845 (comprising $500 fine, $85 court costs, $260 compensation) for supplying goods that do not comply with safety standards</w:t>
              </w:r>
            </w:hyperlink>
          </w:p>
        </w:tc>
      </w:tr>
      <w:tr w:rsidR="00E304B6" w14:paraId="17BE03EB" w14:textId="77777777" w:rsidTr="00A14193">
        <w:tc>
          <w:tcPr>
            <w:tcW w:w="1985" w:type="dxa"/>
            <w:vAlign w:val="center"/>
          </w:tcPr>
          <w:p w14:paraId="1CB0EFD5" w14:textId="12FF400E" w:rsidR="00E304B6" w:rsidRDefault="00E304B6" w:rsidP="00331A01">
            <w:pPr>
              <w:pStyle w:val="Tabletext"/>
            </w:pPr>
            <w:r>
              <w:rPr>
                <w:color w:val="363535"/>
              </w:rPr>
              <w:t>30 August 2016</w:t>
            </w:r>
          </w:p>
        </w:tc>
        <w:tc>
          <w:tcPr>
            <w:tcW w:w="7512" w:type="dxa"/>
            <w:vAlign w:val="center"/>
          </w:tcPr>
          <w:p w14:paraId="51C4A217" w14:textId="5E6778FC" w:rsidR="00E304B6" w:rsidRPr="00E304B6" w:rsidRDefault="00762B86" w:rsidP="00331A01">
            <w:pPr>
              <w:pStyle w:val="Tabletext"/>
            </w:pPr>
            <w:hyperlink r:id="rId157" w:history="1">
              <w:proofErr w:type="spellStart"/>
              <w:r w:rsidR="0056061D">
                <w:rPr>
                  <w:rStyle w:val="Hyperlink"/>
                </w:rPr>
                <w:t>Ozsale</w:t>
              </w:r>
              <w:proofErr w:type="spellEnd"/>
              <w:r w:rsidR="0056061D">
                <w:rPr>
                  <w:rStyle w:val="Hyperlink"/>
                </w:rPr>
                <w:t xml:space="preserve"> was fined $500,000 for selling </w:t>
              </w:r>
              <w:r w:rsidR="00E304B6" w:rsidRPr="00E304B6">
                <w:rPr>
                  <w:rStyle w:val="Hyperlink"/>
                </w:rPr>
                <w:t>non-compliant children's nightwear</w:t>
              </w:r>
            </w:hyperlink>
          </w:p>
        </w:tc>
      </w:tr>
      <w:tr w:rsidR="00E304B6" w14:paraId="01BD10E6" w14:textId="77777777" w:rsidTr="00A14193">
        <w:tc>
          <w:tcPr>
            <w:tcW w:w="1985" w:type="dxa"/>
            <w:vAlign w:val="center"/>
          </w:tcPr>
          <w:p w14:paraId="14999EC3" w14:textId="3F2BB9B5" w:rsidR="00E304B6" w:rsidRDefault="00E304B6" w:rsidP="00331A01">
            <w:pPr>
              <w:pStyle w:val="Tabletext"/>
              <w:rPr>
                <w:rFonts w:cs="Arial"/>
                <w:color w:val="373737"/>
                <w:shd w:val="clear" w:color="auto" w:fill="FFFFFF"/>
              </w:rPr>
            </w:pPr>
            <w:r>
              <w:t>1 September 2016</w:t>
            </w:r>
          </w:p>
        </w:tc>
        <w:tc>
          <w:tcPr>
            <w:tcW w:w="7512" w:type="dxa"/>
            <w:vAlign w:val="center"/>
          </w:tcPr>
          <w:p w14:paraId="41F230EB" w14:textId="3FE812CB" w:rsidR="00E304B6" w:rsidRPr="00E304B6" w:rsidRDefault="00762B86" w:rsidP="00331A01">
            <w:pPr>
              <w:pStyle w:val="Tabletext"/>
            </w:pPr>
            <w:hyperlink r:id="rId158" w:history="1">
              <w:r w:rsidR="00661BB4">
                <w:rPr>
                  <w:rStyle w:val="Hyperlink"/>
                </w:rPr>
                <w:t>Luke Vincent Rigby convicted and fined $4,085 (comprising $4,000 fine, $85 court costs) for accepting payment and not supplying goods or services in time</w:t>
              </w:r>
            </w:hyperlink>
          </w:p>
        </w:tc>
      </w:tr>
      <w:tr w:rsidR="00E304B6" w14:paraId="6CA4D982" w14:textId="77777777" w:rsidTr="00A14193">
        <w:tc>
          <w:tcPr>
            <w:tcW w:w="1985" w:type="dxa"/>
            <w:vAlign w:val="center"/>
          </w:tcPr>
          <w:p w14:paraId="671D4474" w14:textId="502F0764" w:rsidR="00E304B6" w:rsidRDefault="00E304B6" w:rsidP="00331A01">
            <w:pPr>
              <w:pStyle w:val="Tabletext"/>
              <w:rPr>
                <w:rFonts w:cs="Arial"/>
                <w:color w:val="373737"/>
                <w:shd w:val="clear" w:color="auto" w:fill="FFFFFF"/>
              </w:rPr>
            </w:pPr>
            <w:r>
              <w:t>1 September 2016</w:t>
            </w:r>
          </w:p>
        </w:tc>
        <w:tc>
          <w:tcPr>
            <w:tcW w:w="7512" w:type="dxa"/>
            <w:vAlign w:val="center"/>
          </w:tcPr>
          <w:p w14:paraId="5CA95806" w14:textId="5CF4962D" w:rsidR="00E304B6" w:rsidRPr="00E304B6" w:rsidRDefault="00762B86" w:rsidP="00331A01">
            <w:pPr>
              <w:pStyle w:val="Tabletext"/>
            </w:pPr>
            <w:hyperlink r:id="rId159" w:history="1">
              <w:r w:rsidR="00E304B6" w:rsidRPr="00E304B6">
                <w:rPr>
                  <w:rStyle w:val="Hyperlink"/>
                </w:rPr>
                <w:t xml:space="preserve">Green Engineering Pty Ltd </w:t>
              </w:r>
              <w:r w:rsidR="0056061D">
                <w:rPr>
                  <w:rStyle w:val="Hyperlink"/>
                </w:rPr>
                <w:t>was</w:t>
              </w:r>
              <w:r w:rsidR="00E304B6" w:rsidRPr="00E304B6">
                <w:rPr>
                  <w:rStyle w:val="Hyperlink"/>
                </w:rPr>
                <w:t xml:space="preserve"> fined $15,000 </w:t>
              </w:r>
              <w:r w:rsidR="0056061D">
                <w:rPr>
                  <w:rStyle w:val="Hyperlink"/>
                </w:rPr>
                <w:t xml:space="preserve">for </w:t>
              </w:r>
              <w:r w:rsidR="00E304B6" w:rsidRPr="00E304B6">
                <w:rPr>
                  <w:rStyle w:val="Hyperlink"/>
                </w:rPr>
                <w:t>offering contracts which restrict consumer rights</w:t>
              </w:r>
            </w:hyperlink>
          </w:p>
        </w:tc>
      </w:tr>
      <w:tr w:rsidR="00E304B6" w14:paraId="12BCF3ED" w14:textId="77777777" w:rsidTr="00A14193">
        <w:tc>
          <w:tcPr>
            <w:tcW w:w="1985" w:type="dxa"/>
            <w:vAlign w:val="center"/>
          </w:tcPr>
          <w:p w14:paraId="45517D0D" w14:textId="7AA71053" w:rsidR="00E304B6" w:rsidRDefault="00E304B6" w:rsidP="00B805BA">
            <w:pPr>
              <w:pStyle w:val="Tabletext"/>
              <w:keepNext/>
              <w:keepLines/>
              <w:rPr>
                <w:rFonts w:cs="Arial"/>
                <w:color w:val="373737"/>
                <w:shd w:val="clear" w:color="auto" w:fill="FFFFFF"/>
              </w:rPr>
            </w:pPr>
            <w:r>
              <w:lastRenderedPageBreak/>
              <w:t>2 September 2016</w:t>
            </w:r>
          </w:p>
        </w:tc>
        <w:tc>
          <w:tcPr>
            <w:tcW w:w="7512" w:type="dxa"/>
            <w:vAlign w:val="center"/>
          </w:tcPr>
          <w:p w14:paraId="2BD5F6ED" w14:textId="15A7F0A7" w:rsidR="00E304B6" w:rsidRPr="00E304B6" w:rsidRDefault="00762B86" w:rsidP="00B805BA">
            <w:pPr>
              <w:pStyle w:val="Tabletext"/>
              <w:keepNext/>
              <w:keepLines/>
            </w:pPr>
            <w:hyperlink r:id="rId160" w:history="1">
              <w:r w:rsidR="00E304B6" w:rsidRPr="00E304B6">
                <w:rPr>
                  <w:rStyle w:val="Hyperlink"/>
                </w:rPr>
                <w:t xml:space="preserve">John Trevor Dobson, the sole operator of </w:t>
              </w:r>
              <w:proofErr w:type="spellStart"/>
              <w:r w:rsidR="00E304B6" w:rsidRPr="00E304B6">
                <w:rPr>
                  <w:rStyle w:val="Hyperlink"/>
                </w:rPr>
                <w:t>Ozpeopletrace</w:t>
              </w:r>
              <w:proofErr w:type="spellEnd"/>
              <w:r w:rsidR="00E304B6" w:rsidRPr="00E304B6">
                <w:rPr>
                  <w:rStyle w:val="Hyperlink"/>
                </w:rPr>
                <w:t xml:space="preserve">, </w:t>
              </w:r>
              <w:r w:rsidR="00DF6A63">
                <w:rPr>
                  <w:rStyle w:val="Hyperlink"/>
                </w:rPr>
                <w:t xml:space="preserve">was </w:t>
              </w:r>
              <w:r w:rsidR="00E304B6" w:rsidRPr="00E304B6">
                <w:rPr>
                  <w:rStyle w:val="Hyperlink"/>
                </w:rPr>
                <w:t>ordered to pay $3,645 in fines and restitution for breaches of the ACL</w:t>
              </w:r>
            </w:hyperlink>
          </w:p>
        </w:tc>
      </w:tr>
      <w:tr w:rsidR="00E304B6" w14:paraId="66585B5D" w14:textId="77777777" w:rsidTr="00A14193">
        <w:tc>
          <w:tcPr>
            <w:tcW w:w="1985" w:type="dxa"/>
            <w:vAlign w:val="center"/>
          </w:tcPr>
          <w:p w14:paraId="38EC6E62" w14:textId="4FB9E05F" w:rsidR="00E304B6" w:rsidRDefault="00E304B6" w:rsidP="00331A01">
            <w:pPr>
              <w:pStyle w:val="Tabletext"/>
              <w:rPr>
                <w:rFonts w:cs="Arial"/>
                <w:color w:val="373737"/>
                <w:shd w:val="clear" w:color="auto" w:fill="FFFFFF"/>
              </w:rPr>
            </w:pPr>
            <w:r>
              <w:t>13 September 2016</w:t>
            </w:r>
          </w:p>
        </w:tc>
        <w:tc>
          <w:tcPr>
            <w:tcW w:w="7512" w:type="dxa"/>
            <w:vAlign w:val="center"/>
          </w:tcPr>
          <w:p w14:paraId="284A6B4A" w14:textId="32989B5C" w:rsidR="00E304B6" w:rsidRPr="00E304B6" w:rsidRDefault="00762B86" w:rsidP="00331A01">
            <w:pPr>
              <w:pStyle w:val="Tabletext"/>
            </w:pPr>
            <w:hyperlink r:id="rId161" w:history="1">
              <w:r w:rsidR="00E304B6" w:rsidRPr="00E304B6">
                <w:rPr>
                  <w:rStyle w:val="Hyperlink"/>
                </w:rPr>
                <w:t xml:space="preserve">Nathan Todd </w:t>
              </w:r>
              <w:proofErr w:type="spellStart"/>
              <w:r w:rsidR="00E304B6" w:rsidRPr="00E304B6">
                <w:rPr>
                  <w:rStyle w:val="Hyperlink"/>
                </w:rPr>
                <w:t>Kerrins</w:t>
              </w:r>
              <w:proofErr w:type="spellEnd"/>
              <w:r w:rsidR="00E304B6" w:rsidRPr="00E304B6">
                <w:rPr>
                  <w:rStyle w:val="Hyperlink"/>
                </w:rPr>
                <w:t xml:space="preserve">, the sole director of </w:t>
              </w:r>
              <w:r w:rsidR="0037199D">
                <w:rPr>
                  <w:rStyle w:val="Hyperlink"/>
                </w:rPr>
                <w:t>‘Fix My Home Australia Pty Ltd’</w:t>
              </w:r>
              <w:r w:rsidR="00E304B6" w:rsidRPr="00E304B6">
                <w:rPr>
                  <w:rStyle w:val="Hyperlink"/>
                </w:rPr>
                <w:t xml:space="preserve"> </w:t>
              </w:r>
              <w:r w:rsidR="0037199D">
                <w:rPr>
                  <w:rStyle w:val="Hyperlink"/>
                </w:rPr>
                <w:t>(</w:t>
              </w:r>
              <w:r w:rsidR="00E304B6" w:rsidRPr="00E304B6">
                <w:rPr>
                  <w:rStyle w:val="Hyperlink"/>
                </w:rPr>
                <w:t xml:space="preserve">trading as </w:t>
              </w:r>
              <w:r w:rsidR="0037199D">
                <w:rPr>
                  <w:rStyle w:val="Hyperlink"/>
                </w:rPr>
                <w:t>The Trusted Group)</w:t>
              </w:r>
              <w:r w:rsidR="00E304B6" w:rsidRPr="00E304B6">
                <w:rPr>
                  <w:rStyle w:val="Hyperlink"/>
                </w:rPr>
                <w:t xml:space="preserve">, was fined $13,000 </w:t>
              </w:r>
              <w:r w:rsidR="0037199D">
                <w:rPr>
                  <w:rStyle w:val="Hyperlink"/>
                </w:rPr>
                <w:t xml:space="preserve">for </w:t>
              </w:r>
              <w:r w:rsidR="00E304B6" w:rsidRPr="00E304B6">
                <w:rPr>
                  <w:rStyle w:val="Hyperlink"/>
                </w:rPr>
                <w:t>wrongly accepting payment for goods and services</w:t>
              </w:r>
            </w:hyperlink>
          </w:p>
        </w:tc>
      </w:tr>
      <w:tr w:rsidR="00E304B6" w14:paraId="202C88AF" w14:textId="77777777" w:rsidTr="00A14193">
        <w:tc>
          <w:tcPr>
            <w:tcW w:w="1985" w:type="dxa"/>
            <w:vAlign w:val="center"/>
          </w:tcPr>
          <w:p w14:paraId="48B4D0F9" w14:textId="6DAB5F2C" w:rsidR="00E304B6" w:rsidRDefault="00E304B6" w:rsidP="00331A01">
            <w:pPr>
              <w:pStyle w:val="Tabletext"/>
              <w:rPr>
                <w:rFonts w:cs="Arial"/>
                <w:color w:val="373737"/>
                <w:shd w:val="clear" w:color="auto" w:fill="FFFFFF"/>
              </w:rPr>
            </w:pPr>
            <w:r>
              <w:t>22 September 2016</w:t>
            </w:r>
          </w:p>
        </w:tc>
        <w:tc>
          <w:tcPr>
            <w:tcW w:w="7512" w:type="dxa"/>
            <w:vAlign w:val="center"/>
          </w:tcPr>
          <w:p w14:paraId="6C0763FB" w14:textId="36ECA25B" w:rsidR="00E304B6" w:rsidRPr="00E304B6" w:rsidRDefault="00762B86" w:rsidP="00331A01">
            <w:pPr>
              <w:pStyle w:val="Tabletext"/>
            </w:pPr>
            <w:hyperlink r:id="rId162" w:history="1">
              <w:r w:rsidR="00E304B6" w:rsidRPr="00E304B6">
                <w:rPr>
                  <w:rStyle w:val="Hyperlink"/>
                </w:rPr>
                <w:t>J</w:t>
              </w:r>
              <w:r w:rsidR="0037199D">
                <w:rPr>
                  <w:rStyle w:val="Hyperlink"/>
                </w:rPr>
                <w:t>oseph Anthony Wholesale Pty Ltd</w:t>
              </w:r>
              <w:r w:rsidR="00E304B6" w:rsidRPr="00E304B6">
                <w:rPr>
                  <w:rStyle w:val="Hyperlink"/>
                </w:rPr>
                <w:t xml:space="preserve"> </w:t>
              </w:r>
              <w:r w:rsidR="0037199D">
                <w:rPr>
                  <w:rStyle w:val="Hyperlink"/>
                </w:rPr>
                <w:t>(</w:t>
              </w:r>
              <w:r w:rsidR="00E304B6" w:rsidRPr="00E304B6">
                <w:rPr>
                  <w:rStyle w:val="Hyperlink"/>
                </w:rPr>
                <w:t>trading as Joseph Anthony Bespoke</w:t>
              </w:r>
              <w:r w:rsidR="0037199D">
                <w:rPr>
                  <w:rStyle w:val="Hyperlink"/>
                </w:rPr>
                <w:t>)</w:t>
              </w:r>
              <w:r w:rsidR="00E304B6" w:rsidRPr="00E304B6">
                <w:rPr>
                  <w:rStyle w:val="Hyperlink"/>
                </w:rPr>
                <w:t xml:space="preserve"> </w:t>
              </w:r>
              <w:r w:rsidR="0037199D">
                <w:rPr>
                  <w:rStyle w:val="Hyperlink"/>
                </w:rPr>
                <w:t>was</w:t>
              </w:r>
              <w:r w:rsidR="00E304B6" w:rsidRPr="00E304B6">
                <w:rPr>
                  <w:rStyle w:val="Hyperlink"/>
                </w:rPr>
                <w:t xml:space="preserve"> fined a total of $20,200 for accepting payments but failing to supply the goods and was ordered to pay compensation to four consumers amounting to $7,665</w:t>
              </w:r>
            </w:hyperlink>
          </w:p>
        </w:tc>
      </w:tr>
      <w:tr w:rsidR="00E304B6" w14:paraId="7FB1A52F" w14:textId="77777777" w:rsidTr="00A14193">
        <w:tc>
          <w:tcPr>
            <w:tcW w:w="1985" w:type="dxa"/>
            <w:vAlign w:val="center"/>
          </w:tcPr>
          <w:p w14:paraId="630073BF" w14:textId="5BA0D01D" w:rsidR="00E304B6" w:rsidRDefault="00E304B6" w:rsidP="00331A01">
            <w:pPr>
              <w:pStyle w:val="Tabletext"/>
            </w:pPr>
            <w:r>
              <w:t>3 October 2016</w:t>
            </w:r>
          </w:p>
        </w:tc>
        <w:tc>
          <w:tcPr>
            <w:tcW w:w="7512" w:type="dxa"/>
            <w:vAlign w:val="center"/>
          </w:tcPr>
          <w:p w14:paraId="5C1895E0" w14:textId="269A0D25" w:rsidR="00E304B6" w:rsidRPr="00E304B6" w:rsidRDefault="00762B86" w:rsidP="00331A01">
            <w:pPr>
              <w:pStyle w:val="Tabletext"/>
            </w:pPr>
            <w:hyperlink r:id="rId163" w:history="1">
              <w:r w:rsidR="00E304B6" w:rsidRPr="00E304B6">
                <w:rPr>
                  <w:rStyle w:val="Hyperlink"/>
                </w:rPr>
                <w:t xml:space="preserve">Unleash Solar Pty Ltd (in liquidation) was ordered to pay $390,000 and </w:t>
              </w:r>
              <w:r w:rsidR="0037199D">
                <w:rPr>
                  <w:rStyle w:val="Hyperlink"/>
                </w:rPr>
                <w:t xml:space="preserve">its </w:t>
              </w:r>
              <w:r w:rsidR="00E304B6" w:rsidRPr="00E304B6">
                <w:rPr>
                  <w:rStyle w:val="Hyperlink"/>
                </w:rPr>
                <w:t xml:space="preserve">sole director </w:t>
              </w:r>
              <w:proofErr w:type="spellStart"/>
              <w:r w:rsidR="00E304B6" w:rsidRPr="00E304B6">
                <w:rPr>
                  <w:rStyle w:val="Hyperlink"/>
                </w:rPr>
                <w:t>Dionysios</w:t>
              </w:r>
              <w:proofErr w:type="spellEnd"/>
              <w:r w:rsidR="00E304B6" w:rsidRPr="00E304B6">
                <w:rPr>
                  <w:rStyle w:val="Hyperlink"/>
                </w:rPr>
                <w:t xml:space="preserve"> </w:t>
              </w:r>
              <w:proofErr w:type="spellStart"/>
              <w:r w:rsidR="00E304B6" w:rsidRPr="00E304B6">
                <w:rPr>
                  <w:rStyle w:val="Hyperlink"/>
                </w:rPr>
                <w:t>Perdikoyiannis</w:t>
              </w:r>
              <w:proofErr w:type="spellEnd"/>
              <w:r w:rsidR="00E304B6" w:rsidRPr="00E304B6">
                <w:rPr>
                  <w:rStyle w:val="Hyperlink"/>
                </w:rPr>
                <w:t xml:space="preserve"> was </w:t>
              </w:r>
              <w:r w:rsidR="0037199D">
                <w:rPr>
                  <w:rStyle w:val="Hyperlink"/>
                </w:rPr>
                <w:t>fined</w:t>
              </w:r>
              <w:r w:rsidR="00E304B6" w:rsidRPr="00E304B6">
                <w:rPr>
                  <w:rStyle w:val="Hyperlink"/>
                </w:rPr>
                <w:t xml:space="preserve"> $145,000 for multiple contraventions </w:t>
              </w:r>
            </w:hyperlink>
          </w:p>
        </w:tc>
      </w:tr>
      <w:tr w:rsidR="00E304B6" w14:paraId="6729A322" w14:textId="77777777" w:rsidTr="00A14193">
        <w:tc>
          <w:tcPr>
            <w:tcW w:w="1985" w:type="dxa"/>
            <w:vAlign w:val="center"/>
          </w:tcPr>
          <w:p w14:paraId="39BA72E0" w14:textId="5B31B0AC" w:rsidR="00E304B6" w:rsidRDefault="00E304B6" w:rsidP="00331A01">
            <w:pPr>
              <w:pStyle w:val="Tabletext"/>
            </w:pPr>
            <w:r>
              <w:rPr>
                <w:color w:val="373737"/>
              </w:rPr>
              <w:t>20 October 2016</w:t>
            </w:r>
          </w:p>
        </w:tc>
        <w:tc>
          <w:tcPr>
            <w:tcW w:w="7512" w:type="dxa"/>
            <w:vAlign w:val="center"/>
          </w:tcPr>
          <w:p w14:paraId="6D199AE3" w14:textId="2352CEB6" w:rsidR="00E304B6" w:rsidRPr="00E304B6" w:rsidRDefault="00762B86" w:rsidP="00331A01">
            <w:pPr>
              <w:pStyle w:val="Tabletext"/>
            </w:pPr>
            <w:hyperlink r:id="rId164" w:history="1">
              <w:r w:rsidR="00661BB4">
                <w:rPr>
                  <w:rStyle w:val="Hyperlink"/>
                  <w:rFonts w:cs="Arial"/>
                  <w:shd w:val="clear" w:color="auto" w:fill="FFFFFF"/>
                </w:rPr>
                <w:t>Samuel Matthew Dennis was convicted and fined $3,085 (comprising $3,000 fine, $85 court costs) for accepting payment and not supplying goods or services in time</w:t>
              </w:r>
            </w:hyperlink>
          </w:p>
        </w:tc>
      </w:tr>
      <w:tr w:rsidR="00E304B6" w14:paraId="56952375" w14:textId="77777777" w:rsidTr="00A14193">
        <w:tc>
          <w:tcPr>
            <w:tcW w:w="1985" w:type="dxa"/>
            <w:vAlign w:val="center"/>
          </w:tcPr>
          <w:p w14:paraId="2905A1A8" w14:textId="4DD46650" w:rsidR="00E304B6" w:rsidRDefault="00E304B6" w:rsidP="00331A01">
            <w:pPr>
              <w:pStyle w:val="Tabletext"/>
            </w:pPr>
            <w:r>
              <w:t>21 October 2016</w:t>
            </w:r>
          </w:p>
        </w:tc>
        <w:tc>
          <w:tcPr>
            <w:tcW w:w="7512" w:type="dxa"/>
            <w:vAlign w:val="center"/>
          </w:tcPr>
          <w:p w14:paraId="78334470" w14:textId="41634378" w:rsidR="00E304B6" w:rsidRPr="00E304B6" w:rsidRDefault="00762B86" w:rsidP="00331A01">
            <w:pPr>
              <w:pStyle w:val="Tabletext"/>
            </w:pPr>
            <w:hyperlink r:id="rId165" w:history="1">
              <w:r w:rsidR="00E304B6" w:rsidRPr="00E304B6">
                <w:rPr>
                  <w:rStyle w:val="Hyperlink"/>
                </w:rPr>
                <w:t xml:space="preserve">Paul David Smith was fined $20,000 </w:t>
              </w:r>
              <w:r w:rsidR="0037199D">
                <w:rPr>
                  <w:rStyle w:val="Hyperlink"/>
                </w:rPr>
                <w:t>for</w:t>
              </w:r>
              <w:r w:rsidR="00E304B6" w:rsidRPr="00E304B6">
                <w:rPr>
                  <w:rStyle w:val="Hyperlink"/>
                </w:rPr>
                <w:t xml:space="preserve"> making false and misleading representations </w:t>
              </w:r>
            </w:hyperlink>
          </w:p>
        </w:tc>
      </w:tr>
      <w:tr w:rsidR="00E304B6" w14:paraId="06443570" w14:textId="77777777" w:rsidTr="00A14193">
        <w:tc>
          <w:tcPr>
            <w:tcW w:w="1985" w:type="dxa"/>
            <w:vAlign w:val="center"/>
          </w:tcPr>
          <w:p w14:paraId="48A6B2AE" w14:textId="2A80C745" w:rsidR="00E304B6" w:rsidRDefault="00E304B6" w:rsidP="00331A01">
            <w:pPr>
              <w:pStyle w:val="Tabletext"/>
              <w:rPr>
                <w:rFonts w:cs="Arial"/>
                <w:color w:val="373737"/>
                <w:shd w:val="clear" w:color="auto" w:fill="FFFFFF"/>
              </w:rPr>
            </w:pPr>
            <w:r>
              <w:rPr>
                <w:color w:val="373737"/>
              </w:rPr>
              <w:t>27 October 2016</w:t>
            </w:r>
          </w:p>
        </w:tc>
        <w:tc>
          <w:tcPr>
            <w:tcW w:w="7512" w:type="dxa"/>
            <w:vAlign w:val="center"/>
          </w:tcPr>
          <w:p w14:paraId="297703F6" w14:textId="62F192AD" w:rsidR="00E304B6" w:rsidRPr="00E304B6" w:rsidRDefault="00762B86" w:rsidP="00331A01">
            <w:pPr>
              <w:pStyle w:val="Tabletext"/>
            </w:pPr>
            <w:hyperlink r:id="rId166" w:history="1">
              <w:r w:rsidR="00661BB4">
                <w:rPr>
                  <w:rStyle w:val="Hyperlink"/>
                  <w:rFonts w:cs="Arial"/>
                  <w:shd w:val="clear" w:color="auto" w:fill="FFFFFF"/>
                </w:rPr>
                <w:t>Phillip Duong trading as Phillip Duong Fencing convicted and fined $2,585 (comprising $2,500 fine, $85 court costs) for accepting payment and not supplying goods or services in time</w:t>
              </w:r>
            </w:hyperlink>
          </w:p>
        </w:tc>
      </w:tr>
      <w:tr w:rsidR="00E304B6" w14:paraId="78CBED8B" w14:textId="77777777" w:rsidTr="00A14193">
        <w:tc>
          <w:tcPr>
            <w:tcW w:w="1985" w:type="dxa"/>
            <w:vAlign w:val="center"/>
          </w:tcPr>
          <w:p w14:paraId="29F04364" w14:textId="4BACC884" w:rsidR="00E304B6" w:rsidRDefault="00E304B6" w:rsidP="00331A01">
            <w:pPr>
              <w:pStyle w:val="Tabletext"/>
              <w:rPr>
                <w:rFonts w:cs="Arial"/>
                <w:color w:val="373737"/>
                <w:shd w:val="clear" w:color="auto" w:fill="FFFFFF"/>
              </w:rPr>
            </w:pPr>
            <w:r>
              <w:t>31 October 2016</w:t>
            </w:r>
          </w:p>
        </w:tc>
        <w:tc>
          <w:tcPr>
            <w:tcW w:w="7512" w:type="dxa"/>
            <w:vAlign w:val="center"/>
          </w:tcPr>
          <w:p w14:paraId="2761201D" w14:textId="781D1A82" w:rsidR="00E304B6" w:rsidRPr="00E304B6" w:rsidRDefault="00762B86" w:rsidP="00331A01">
            <w:pPr>
              <w:pStyle w:val="Tabletext"/>
            </w:pPr>
            <w:hyperlink r:id="rId167" w:history="1">
              <w:r w:rsidR="00E304B6" w:rsidRPr="00E304B6">
                <w:rPr>
                  <w:rStyle w:val="Hyperlink"/>
                </w:rPr>
                <w:t xml:space="preserve">Sean Robert </w:t>
              </w:r>
              <w:proofErr w:type="spellStart"/>
              <w:r w:rsidR="00E304B6" w:rsidRPr="00E304B6">
                <w:rPr>
                  <w:rStyle w:val="Hyperlink"/>
                </w:rPr>
                <w:t>Weinthal</w:t>
              </w:r>
              <w:proofErr w:type="spellEnd"/>
              <w:r w:rsidR="00E304B6" w:rsidRPr="00E304B6">
                <w:rPr>
                  <w:rStyle w:val="Hyperlink"/>
                </w:rPr>
                <w:t xml:space="preserve"> of Wanneroo, an employee of a business formerly trading as Manageable Tree Services</w:t>
              </w:r>
              <w:r w:rsidR="0037199D">
                <w:rPr>
                  <w:rStyle w:val="Hyperlink"/>
                </w:rPr>
                <w:t>, was ordered to pay</w:t>
              </w:r>
              <w:r w:rsidR="00E304B6" w:rsidRPr="00E304B6">
                <w:rPr>
                  <w:rStyle w:val="Hyperlink"/>
                </w:rPr>
                <w:t xml:space="preserve"> $7,000 in a fine and costs</w:t>
              </w:r>
            </w:hyperlink>
          </w:p>
        </w:tc>
      </w:tr>
      <w:tr w:rsidR="00E304B6" w14:paraId="7933BD8F" w14:textId="77777777" w:rsidTr="00A14193">
        <w:tc>
          <w:tcPr>
            <w:tcW w:w="1985" w:type="dxa"/>
            <w:vAlign w:val="center"/>
          </w:tcPr>
          <w:p w14:paraId="45EDC751" w14:textId="0347BF60" w:rsidR="00E304B6" w:rsidRDefault="00E304B6" w:rsidP="00331A01">
            <w:pPr>
              <w:pStyle w:val="Tabletext"/>
              <w:rPr>
                <w:rFonts w:cs="Arial"/>
                <w:color w:val="373737"/>
                <w:shd w:val="clear" w:color="auto" w:fill="FFFFFF"/>
              </w:rPr>
            </w:pPr>
            <w:r>
              <w:rPr>
                <w:color w:val="373737"/>
              </w:rPr>
              <w:t>2 November 2016</w:t>
            </w:r>
          </w:p>
        </w:tc>
        <w:tc>
          <w:tcPr>
            <w:tcW w:w="7512" w:type="dxa"/>
            <w:vAlign w:val="center"/>
          </w:tcPr>
          <w:p w14:paraId="3686AC30" w14:textId="1A193C72" w:rsidR="00E304B6" w:rsidRPr="00E304B6" w:rsidRDefault="00762B86" w:rsidP="00331A01">
            <w:pPr>
              <w:pStyle w:val="Tabletext"/>
            </w:pPr>
            <w:hyperlink r:id="rId168" w:history="1">
              <w:proofErr w:type="spellStart"/>
              <w:r w:rsidR="00E304B6" w:rsidRPr="00E304B6">
                <w:rPr>
                  <w:rStyle w:val="Hyperlink"/>
                </w:rPr>
                <w:t>ADG</w:t>
              </w:r>
              <w:proofErr w:type="spellEnd"/>
              <w:r w:rsidR="00E304B6" w:rsidRPr="00E304B6">
                <w:rPr>
                  <w:rStyle w:val="Hyperlink"/>
                </w:rPr>
                <w:t xml:space="preserve"> Windows (trading as Australian Double</w:t>
              </w:r>
              <w:r w:rsidR="0037199D">
                <w:rPr>
                  <w:rStyle w:val="Hyperlink"/>
                </w:rPr>
                <w:t xml:space="preserve"> Glazing) and its sole director</w:t>
              </w:r>
              <w:r w:rsidR="00E304B6" w:rsidRPr="00E304B6">
                <w:rPr>
                  <w:rStyle w:val="Hyperlink"/>
                </w:rPr>
                <w:t xml:space="preserve"> John Stanley Heath</w:t>
              </w:r>
              <w:r w:rsidR="0037199D">
                <w:rPr>
                  <w:rStyle w:val="Hyperlink"/>
                </w:rPr>
                <w:t xml:space="preserve"> were o</w:t>
              </w:r>
              <w:r w:rsidR="00E304B6" w:rsidRPr="00E304B6">
                <w:rPr>
                  <w:rStyle w:val="Hyperlink"/>
                </w:rPr>
                <w:t>rdered to stop entering into agreements to supply windows and doors for the next five years, except on a payment on delivery basis</w:t>
              </w:r>
            </w:hyperlink>
          </w:p>
        </w:tc>
      </w:tr>
      <w:tr w:rsidR="00E304B6" w14:paraId="517A87C9" w14:textId="77777777" w:rsidTr="00A14193">
        <w:tc>
          <w:tcPr>
            <w:tcW w:w="1985" w:type="dxa"/>
            <w:vAlign w:val="center"/>
          </w:tcPr>
          <w:p w14:paraId="372F083B" w14:textId="04D82B85" w:rsidR="00E304B6" w:rsidRDefault="00E304B6" w:rsidP="00331A01">
            <w:pPr>
              <w:pStyle w:val="Tabletext"/>
            </w:pPr>
            <w:r>
              <w:rPr>
                <w:color w:val="373737"/>
              </w:rPr>
              <w:t>10 November 2016</w:t>
            </w:r>
          </w:p>
        </w:tc>
        <w:tc>
          <w:tcPr>
            <w:tcW w:w="7512" w:type="dxa"/>
            <w:vAlign w:val="center"/>
          </w:tcPr>
          <w:p w14:paraId="72F9DA5D" w14:textId="7C03A77C" w:rsidR="00E304B6" w:rsidRPr="00E304B6" w:rsidRDefault="00762B86" w:rsidP="00331A01">
            <w:pPr>
              <w:pStyle w:val="Tabletext"/>
            </w:pPr>
            <w:hyperlink r:id="rId169" w:history="1">
              <w:r w:rsidR="007A316F">
                <w:rPr>
                  <w:rStyle w:val="Hyperlink"/>
                  <w:rFonts w:cs="Arial"/>
                  <w:shd w:val="clear" w:color="auto" w:fill="FFFFFF"/>
                </w:rPr>
                <w:t>Mohamad Hassan convicted and fined $3,085 (comprising $3,000 fine, $85 court costs) for accepting payment and not supplying goods or services in time</w:t>
              </w:r>
            </w:hyperlink>
          </w:p>
        </w:tc>
      </w:tr>
      <w:tr w:rsidR="00E304B6" w14:paraId="5F852394" w14:textId="77777777" w:rsidTr="00A14193">
        <w:tc>
          <w:tcPr>
            <w:tcW w:w="1985" w:type="dxa"/>
            <w:vAlign w:val="center"/>
          </w:tcPr>
          <w:p w14:paraId="4A614CBB" w14:textId="4A6FA5E1" w:rsidR="00E304B6" w:rsidRDefault="00E304B6" w:rsidP="00331A01">
            <w:pPr>
              <w:pStyle w:val="Tabletext"/>
            </w:pPr>
            <w:r>
              <w:rPr>
                <w:color w:val="373737"/>
              </w:rPr>
              <w:t>17 November 2016</w:t>
            </w:r>
          </w:p>
        </w:tc>
        <w:tc>
          <w:tcPr>
            <w:tcW w:w="7512" w:type="dxa"/>
            <w:vAlign w:val="center"/>
          </w:tcPr>
          <w:p w14:paraId="039E1368" w14:textId="45519B95" w:rsidR="00E304B6" w:rsidRPr="00E304B6" w:rsidRDefault="00762B86" w:rsidP="00331A01">
            <w:pPr>
              <w:pStyle w:val="Tabletext"/>
            </w:pPr>
            <w:hyperlink r:id="rId170" w:history="1">
              <w:r w:rsidR="007A316F">
                <w:rPr>
                  <w:rStyle w:val="Hyperlink"/>
                  <w:rFonts w:cs="Arial"/>
                  <w:shd w:val="clear" w:color="auto" w:fill="FFFFFF"/>
                </w:rPr>
                <w:t>Super Kid Star Pty Ltd convicted and fine</w:t>
              </w:r>
              <w:r w:rsidR="007A316F">
                <w:rPr>
                  <w:rStyle w:val="Hyperlink"/>
                  <w:shd w:val="clear" w:color="auto" w:fill="FFFFFF"/>
                </w:rPr>
                <w:t>d $</w:t>
              </w:r>
              <w:r w:rsidR="007A316F">
                <w:rPr>
                  <w:rStyle w:val="Hyperlink"/>
                  <w:rFonts w:cs="Arial"/>
                  <w:shd w:val="clear" w:color="auto" w:fill="FFFFFF"/>
                </w:rPr>
                <w:t>12,935</w:t>
              </w:r>
              <w:r w:rsidR="007A316F">
                <w:rPr>
                  <w:rStyle w:val="Hyperlink"/>
                  <w:shd w:val="clear" w:color="auto" w:fill="FFFFFF"/>
                </w:rPr>
                <w:t xml:space="preserve"> </w:t>
              </w:r>
              <w:r w:rsidR="007A316F">
                <w:rPr>
                  <w:rStyle w:val="Hyperlink"/>
                  <w:rFonts w:cs="Arial"/>
                  <w:shd w:val="clear" w:color="auto" w:fill="FFFFFF"/>
                </w:rPr>
                <w:t>(comprising $12,000 in fines, $935 court costs) for possessing goods that do not comply with safety standards and supplying goods that do not comply with safety standards</w:t>
              </w:r>
            </w:hyperlink>
          </w:p>
        </w:tc>
      </w:tr>
      <w:tr w:rsidR="00E304B6" w14:paraId="7878489B" w14:textId="77777777" w:rsidTr="00A14193">
        <w:tc>
          <w:tcPr>
            <w:tcW w:w="1985" w:type="dxa"/>
            <w:vAlign w:val="center"/>
          </w:tcPr>
          <w:p w14:paraId="3C425B72" w14:textId="60911C78" w:rsidR="00E304B6" w:rsidRDefault="00E304B6" w:rsidP="00331A01">
            <w:pPr>
              <w:pStyle w:val="Tabletext"/>
            </w:pPr>
            <w:r>
              <w:rPr>
                <w:color w:val="373737"/>
              </w:rPr>
              <w:t>17 November 2016</w:t>
            </w:r>
          </w:p>
        </w:tc>
        <w:tc>
          <w:tcPr>
            <w:tcW w:w="7512" w:type="dxa"/>
            <w:vAlign w:val="center"/>
          </w:tcPr>
          <w:p w14:paraId="12D3C023" w14:textId="12D2038C" w:rsidR="00E304B6" w:rsidRPr="00E304B6" w:rsidRDefault="00762B86" w:rsidP="00331A01">
            <w:pPr>
              <w:pStyle w:val="Tabletext"/>
            </w:pPr>
            <w:hyperlink r:id="rId171" w:history="1">
              <w:proofErr w:type="spellStart"/>
              <w:r w:rsidR="007A316F">
                <w:rPr>
                  <w:rStyle w:val="Hyperlink"/>
                  <w:rFonts w:cs="Arial"/>
                  <w:shd w:val="clear" w:color="auto" w:fill="FFFFFF"/>
                </w:rPr>
                <w:t>Linlin</w:t>
              </w:r>
              <w:proofErr w:type="spellEnd"/>
              <w:r w:rsidR="007A316F">
                <w:rPr>
                  <w:rStyle w:val="Hyperlink"/>
                  <w:rFonts w:cs="Arial"/>
                  <w:shd w:val="clear" w:color="auto" w:fill="FFFFFF"/>
                </w:rPr>
                <w:t xml:space="preserve"> Chen convicted and fined $5,925 (comprising $5,500 in fines, 425 court costs) for possessing goods that do not comply with safety standards</w:t>
              </w:r>
            </w:hyperlink>
          </w:p>
        </w:tc>
      </w:tr>
      <w:tr w:rsidR="00E304B6" w14:paraId="7BA54665" w14:textId="77777777" w:rsidTr="00A14193">
        <w:tc>
          <w:tcPr>
            <w:tcW w:w="1985" w:type="dxa"/>
            <w:vAlign w:val="center"/>
          </w:tcPr>
          <w:p w14:paraId="796F3605" w14:textId="601C95E9" w:rsidR="00E304B6" w:rsidRDefault="00E304B6" w:rsidP="00331A01">
            <w:pPr>
              <w:pStyle w:val="Tabletext"/>
            </w:pPr>
            <w:r>
              <w:rPr>
                <w:color w:val="373737"/>
              </w:rPr>
              <w:t>25 November 2016</w:t>
            </w:r>
          </w:p>
        </w:tc>
        <w:tc>
          <w:tcPr>
            <w:tcW w:w="7512" w:type="dxa"/>
            <w:vAlign w:val="center"/>
          </w:tcPr>
          <w:p w14:paraId="734A4FA9" w14:textId="70AD6C1E" w:rsidR="00E304B6" w:rsidRPr="00E304B6" w:rsidRDefault="00762B86" w:rsidP="00331A01">
            <w:pPr>
              <w:pStyle w:val="Tabletext"/>
            </w:pPr>
            <w:hyperlink r:id="rId172" w:history="1">
              <w:r w:rsidR="00E304B6" w:rsidRPr="002A5C2F">
                <w:rPr>
                  <w:rStyle w:val="Hyperlink"/>
                </w:rPr>
                <w:t xml:space="preserve">Anthony George Riordan </w:t>
              </w:r>
              <w:r w:rsidR="00494270" w:rsidRPr="002A5C2F">
                <w:rPr>
                  <w:rStyle w:val="Hyperlink"/>
                </w:rPr>
                <w:t>(</w:t>
              </w:r>
              <w:r w:rsidR="00E304B6" w:rsidRPr="002A5C2F">
                <w:rPr>
                  <w:rStyle w:val="Hyperlink"/>
                </w:rPr>
                <w:t>traded as Joseph Anthony Bespoke</w:t>
              </w:r>
              <w:r w:rsidR="00494270" w:rsidRPr="002A5C2F">
                <w:rPr>
                  <w:rStyle w:val="Hyperlink"/>
                </w:rPr>
                <w:t xml:space="preserve">, </w:t>
              </w:r>
              <w:r w:rsidR="00E304B6" w:rsidRPr="002A5C2F">
                <w:rPr>
                  <w:rStyle w:val="Hyperlink"/>
                </w:rPr>
                <w:t xml:space="preserve">now closed) </w:t>
              </w:r>
              <w:r w:rsidR="00494270" w:rsidRPr="002A5C2F">
                <w:rPr>
                  <w:rStyle w:val="Hyperlink"/>
                </w:rPr>
                <w:t>was</w:t>
              </w:r>
              <w:r w:rsidR="00E304B6" w:rsidRPr="002A5C2F">
                <w:rPr>
                  <w:rStyle w:val="Hyperlink"/>
                </w:rPr>
                <w:t xml:space="preserve"> fined $16,000</w:t>
              </w:r>
            </w:hyperlink>
            <w:r w:rsidR="00E304B6" w:rsidRPr="00E304B6">
              <w:rPr>
                <w:color w:val="373737"/>
              </w:rPr>
              <w:t xml:space="preserve"> </w:t>
            </w:r>
          </w:p>
        </w:tc>
      </w:tr>
      <w:tr w:rsidR="00E304B6" w14:paraId="7AD746B0" w14:textId="77777777" w:rsidTr="00A14193">
        <w:tc>
          <w:tcPr>
            <w:tcW w:w="1985" w:type="dxa"/>
            <w:vAlign w:val="center"/>
          </w:tcPr>
          <w:p w14:paraId="7F9B3E81" w14:textId="4E6B1310" w:rsidR="00E304B6" w:rsidRDefault="00E304B6" w:rsidP="00331A01">
            <w:pPr>
              <w:pStyle w:val="Tabletext"/>
            </w:pPr>
            <w:r>
              <w:rPr>
                <w:color w:val="373737"/>
              </w:rPr>
              <w:t>30 November 2016</w:t>
            </w:r>
          </w:p>
        </w:tc>
        <w:tc>
          <w:tcPr>
            <w:tcW w:w="7512" w:type="dxa"/>
            <w:vAlign w:val="center"/>
          </w:tcPr>
          <w:p w14:paraId="76977F55" w14:textId="6DE411C3" w:rsidR="00E304B6" w:rsidRPr="00E304B6" w:rsidRDefault="00762B86" w:rsidP="00331A01">
            <w:pPr>
              <w:pStyle w:val="Tabletext"/>
            </w:pPr>
            <w:hyperlink r:id="rId173" w:history="1">
              <w:proofErr w:type="spellStart"/>
              <w:r w:rsidR="00E304B6" w:rsidRPr="002A5C2F">
                <w:rPr>
                  <w:rStyle w:val="Hyperlink"/>
                </w:rPr>
                <w:t>Rhyce</w:t>
              </w:r>
              <w:proofErr w:type="spellEnd"/>
              <w:r w:rsidR="00E304B6" w:rsidRPr="002A5C2F">
                <w:rPr>
                  <w:rStyle w:val="Hyperlink"/>
                </w:rPr>
                <w:t xml:space="preserve"> Daniel Power </w:t>
              </w:r>
              <w:r w:rsidR="00494270" w:rsidRPr="002A5C2F">
                <w:rPr>
                  <w:rStyle w:val="Hyperlink"/>
                </w:rPr>
                <w:t>(traded</w:t>
              </w:r>
              <w:r w:rsidR="00E304B6" w:rsidRPr="002A5C2F">
                <w:rPr>
                  <w:rStyle w:val="Hyperlink"/>
                </w:rPr>
                <w:t xml:space="preserve"> as Nitro Concrete and </w:t>
              </w:r>
              <w:proofErr w:type="spellStart"/>
              <w:r w:rsidR="00E304B6" w:rsidRPr="002A5C2F">
                <w:rPr>
                  <w:rStyle w:val="Hyperlink"/>
                </w:rPr>
                <w:t>Powercrete</w:t>
              </w:r>
              <w:proofErr w:type="spellEnd"/>
              <w:r w:rsidR="00494270" w:rsidRPr="002A5C2F">
                <w:rPr>
                  <w:rStyle w:val="Hyperlink"/>
                </w:rPr>
                <w:t xml:space="preserve">, </w:t>
              </w:r>
              <w:r w:rsidR="00E304B6" w:rsidRPr="002A5C2F">
                <w:rPr>
                  <w:rStyle w:val="Hyperlink"/>
                </w:rPr>
                <w:t xml:space="preserve">both unregistered) </w:t>
              </w:r>
              <w:r w:rsidR="00494270" w:rsidRPr="002A5C2F">
                <w:rPr>
                  <w:rStyle w:val="Hyperlink"/>
                </w:rPr>
                <w:t xml:space="preserve">was </w:t>
              </w:r>
              <w:r w:rsidR="00E304B6" w:rsidRPr="002A5C2F">
                <w:rPr>
                  <w:rStyle w:val="Hyperlink"/>
                </w:rPr>
                <w:t>fined $3,500</w:t>
              </w:r>
            </w:hyperlink>
            <w:r w:rsidR="00E304B6" w:rsidRPr="00E304B6">
              <w:rPr>
                <w:color w:val="373737"/>
              </w:rPr>
              <w:t xml:space="preserve"> </w:t>
            </w:r>
          </w:p>
        </w:tc>
      </w:tr>
      <w:tr w:rsidR="007A316F" w14:paraId="5B068375" w14:textId="77777777" w:rsidTr="00A14193">
        <w:tc>
          <w:tcPr>
            <w:tcW w:w="1985" w:type="dxa"/>
            <w:vAlign w:val="center"/>
          </w:tcPr>
          <w:p w14:paraId="467161A2" w14:textId="34A7E89A" w:rsidR="007A316F" w:rsidRDefault="007A316F" w:rsidP="00331A01">
            <w:pPr>
              <w:pStyle w:val="Tabletext"/>
              <w:rPr>
                <w:color w:val="373737"/>
              </w:rPr>
            </w:pPr>
            <w:r>
              <w:rPr>
                <w:color w:val="373737"/>
              </w:rPr>
              <w:t>8 December 2016</w:t>
            </w:r>
          </w:p>
        </w:tc>
        <w:tc>
          <w:tcPr>
            <w:tcW w:w="7512" w:type="dxa"/>
            <w:vAlign w:val="center"/>
          </w:tcPr>
          <w:p w14:paraId="06BB505C" w14:textId="3C7376F8" w:rsidR="007A316F" w:rsidRPr="00E304B6" w:rsidRDefault="00762B86" w:rsidP="00331A01">
            <w:pPr>
              <w:pStyle w:val="Tabletext"/>
              <w:rPr>
                <w:color w:val="373737"/>
              </w:rPr>
            </w:pPr>
            <w:hyperlink r:id="rId174" w:history="1">
              <w:proofErr w:type="spellStart"/>
              <w:r w:rsidR="007A316F">
                <w:rPr>
                  <w:rStyle w:val="Hyperlink"/>
                  <w:rFonts w:cs="Arial"/>
                  <w:shd w:val="clear" w:color="auto" w:fill="FFFFFF"/>
                </w:rPr>
                <w:t>Xue</w:t>
              </w:r>
              <w:proofErr w:type="spellEnd"/>
              <w:r w:rsidR="007A316F">
                <w:rPr>
                  <w:rStyle w:val="Hyperlink"/>
                  <w:rFonts w:cs="Arial"/>
                  <w:shd w:val="clear" w:color="auto" w:fill="FFFFFF"/>
                </w:rPr>
                <w:t xml:space="preserve"> Tong Wang convicted and fined $17,585 (comprising $17,500 in fines, $85 court costs)</w:t>
              </w:r>
            </w:hyperlink>
          </w:p>
        </w:tc>
      </w:tr>
      <w:tr w:rsidR="00E304B6" w14:paraId="33C3BA95" w14:textId="77777777" w:rsidTr="00A14193">
        <w:tc>
          <w:tcPr>
            <w:tcW w:w="1985" w:type="dxa"/>
            <w:vAlign w:val="center"/>
          </w:tcPr>
          <w:p w14:paraId="2648A533" w14:textId="7FD4DE51" w:rsidR="00E304B6" w:rsidRDefault="00E304B6" w:rsidP="00331A01">
            <w:pPr>
              <w:pStyle w:val="Tabletext"/>
            </w:pPr>
            <w:r>
              <w:rPr>
                <w:color w:val="373737"/>
              </w:rPr>
              <w:t>14 December 2016</w:t>
            </w:r>
          </w:p>
        </w:tc>
        <w:tc>
          <w:tcPr>
            <w:tcW w:w="7512" w:type="dxa"/>
            <w:vAlign w:val="center"/>
          </w:tcPr>
          <w:p w14:paraId="6B03BBE1" w14:textId="693130CC" w:rsidR="00E304B6" w:rsidRPr="00E304B6" w:rsidRDefault="00762B86" w:rsidP="00331A01">
            <w:pPr>
              <w:pStyle w:val="Tabletext"/>
            </w:pPr>
            <w:hyperlink r:id="rId175" w:history="1">
              <w:r w:rsidR="00E304B6" w:rsidRPr="002A5C2F">
                <w:rPr>
                  <w:rStyle w:val="Hyperlink"/>
                </w:rPr>
                <w:t>Internatio</w:t>
              </w:r>
              <w:r w:rsidR="00494270" w:rsidRPr="002A5C2F">
                <w:rPr>
                  <w:rStyle w:val="Hyperlink"/>
                </w:rPr>
                <w:t>nal Marketing Solutions Pty Ltd</w:t>
              </w:r>
              <w:r w:rsidR="00E304B6" w:rsidRPr="002A5C2F">
                <w:rPr>
                  <w:rStyle w:val="Hyperlink"/>
                </w:rPr>
                <w:t xml:space="preserve"> </w:t>
              </w:r>
              <w:r w:rsidR="00494270" w:rsidRPr="002A5C2F">
                <w:rPr>
                  <w:rStyle w:val="Hyperlink"/>
                </w:rPr>
                <w:t>(</w:t>
              </w:r>
              <w:r w:rsidR="00E304B6" w:rsidRPr="002A5C2F">
                <w:rPr>
                  <w:rStyle w:val="Hyperlink"/>
                </w:rPr>
                <w:t>trading as Free Power Solutions</w:t>
              </w:r>
              <w:r w:rsidR="00494270" w:rsidRPr="002A5C2F">
                <w:rPr>
                  <w:rStyle w:val="Hyperlink"/>
                </w:rPr>
                <w:t>) was</w:t>
              </w:r>
              <w:r w:rsidR="00E304B6" w:rsidRPr="002A5C2F">
                <w:rPr>
                  <w:rStyle w:val="Hyperlink"/>
                </w:rPr>
                <w:t xml:space="preserve"> ordered to pay $57,770 in fines and restitution for accepting payment and failing to supply solar system products and installation services</w:t>
              </w:r>
            </w:hyperlink>
          </w:p>
        </w:tc>
      </w:tr>
      <w:tr w:rsidR="00E304B6" w14:paraId="7D220A39" w14:textId="77777777" w:rsidTr="00A14193">
        <w:tc>
          <w:tcPr>
            <w:tcW w:w="1985" w:type="dxa"/>
            <w:vAlign w:val="center"/>
          </w:tcPr>
          <w:p w14:paraId="67FCD6C6" w14:textId="5863E182" w:rsidR="00E304B6" w:rsidRDefault="00E304B6" w:rsidP="00331A01">
            <w:pPr>
              <w:pStyle w:val="Tabletext"/>
            </w:pPr>
            <w:r>
              <w:rPr>
                <w:color w:val="373737"/>
              </w:rPr>
              <w:t>21 December 2016</w:t>
            </w:r>
          </w:p>
        </w:tc>
        <w:tc>
          <w:tcPr>
            <w:tcW w:w="7512" w:type="dxa"/>
            <w:vAlign w:val="center"/>
          </w:tcPr>
          <w:p w14:paraId="170BA848" w14:textId="2A847457" w:rsidR="00E304B6" w:rsidRPr="00E304B6" w:rsidRDefault="00762B86" w:rsidP="00331A01">
            <w:pPr>
              <w:pStyle w:val="Tabletext"/>
            </w:pPr>
            <w:hyperlink r:id="rId176" w:history="1">
              <w:r w:rsidR="00E304B6" w:rsidRPr="00621CC7">
                <w:rPr>
                  <w:rStyle w:val="Hyperlink"/>
                </w:rPr>
                <w:t xml:space="preserve">James Rees Houston, the sole director of </w:t>
              </w:r>
              <w:proofErr w:type="spellStart"/>
              <w:r w:rsidR="00E304B6" w:rsidRPr="00621CC7">
                <w:rPr>
                  <w:rStyle w:val="Hyperlink"/>
                </w:rPr>
                <w:t>JRH</w:t>
              </w:r>
              <w:proofErr w:type="spellEnd"/>
              <w:r w:rsidR="00E304B6" w:rsidRPr="00621CC7">
                <w:rPr>
                  <w:rStyle w:val="Hyperlink"/>
                </w:rPr>
                <w:t xml:space="preserve"> Commercial Property Maintenance, was ordered to pay more than $18,000 in fines and compensation </w:t>
              </w:r>
              <w:r w:rsidR="00D26C08" w:rsidRPr="00621CC7">
                <w:rPr>
                  <w:rStyle w:val="Hyperlink"/>
                </w:rPr>
                <w:t>for</w:t>
              </w:r>
              <w:r w:rsidR="00E304B6" w:rsidRPr="00621CC7">
                <w:rPr>
                  <w:rStyle w:val="Hyperlink"/>
                </w:rPr>
                <w:t xml:space="preserve"> wrongly accepting payment for handyman services</w:t>
              </w:r>
              <w:r w:rsidR="00D26C08" w:rsidRPr="00621CC7">
                <w:rPr>
                  <w:rStyle w:val="Hyperlink"/>
                </w:rPr>
                <w:t xml:space="preserve"> but</w:t>
              </w:r>
              <w:r w:rsidR="00BB04E3" w:rsidRPr="00621CC7">
                <w:rPr>
                  <w:rStyle w:val="Hyperlink"/>
                </w:rPr>
                <w:t xml:space="preserve"> failing</w:t>
              </w:r>
              <w:r w:rsidR="00E304B6" w:rsidRPr="00621CC7">
                <w:rPr>
                  <w:rStyle w:val="Hyperlink"/>
                </w:rPr>
                <w:t xml:space="preserve"> to supply</w:t>
              </w:r>
            </w:hyperlink>
          </w:p>
        </w:tc>
      </w:tr>
      <w:tr w:rsidR="00E304B6" w14:paraId="180F4D3C" w14:textId="77777777" w:rsidTr="00A14193">
        <w:tc>
          <w:tcPr>
            <w:tcW w:w="1985" w:type="dxa"/>
            <w:vAlign w:val="center"/>
          </w:tcPr>
          <w:p w14:paraId="325B30E2" w14:textId="45A9FFB3" w:rsidR="00E304B6" w:rsidRDefault="00E304B6" w:rsidP="00331A01">
            <w:pPr>
              <w:pStyle w:val="Tabletext"/>
            </w:pPr>
            <w:r>
              <w:rPr>
                <w:color w:val="373737"/>
              </w:rPr>
              <w:t>22 December 2016</w:t>
            </w:r>
          </w:p>
        </w:tc>
        <w:tc>
          <w:tcPr>
            <w:tcW w:w="7512" w:type="dxa"/>
            <w:vAlign w:val="center"/>
          </w:tcPr>
          <w:p w14:paraId="7B8F38E8" w14:textId="0EBB12BE" w:rsidR="00E304B6" w:rsidRPr="00E304B6" w:rsidRDefault="00762B86" w:rsidP="00331A01">
            <w:pPr>
              <w:pStyle w:val="Tabletext"/>
            </w:pPr>
            <w:hyperlink r:id="rId177" w:history="1">
              <w:proofErr w:type="spellStart"/>
              <w:r w:rsidR="00D26C08" w:rsidRPr="00621CC7">
                <w:rPr>
                  <w:rStyle w:val="Hyperlink"/>
                </w:rPr>
                <w:t>ACN</w:t>
              </w:r>
              <w:proofErr w:type="spellEnd"/>
              <w:r w:rsidR="00D26C08" w:rsidRPr="00621CC7">
                <w:rPr>
                  <w:rStyle w:val="Hyperlink"/>
                </w:rPr>
                <w:t xml:space="preserve"> 158 148 951 Pty Ltd</w:t>
              </w:r>
              <w:r w:rsidR="00E304B6" w:rsidRPr="00621CC7">
                <w:rPr>
                  <w:rStyle w:val="Hyperlink"/>
                </w:rPr>
                <w:t xml:space="preserve"> </w:t>
              </w:r>
              <w:r w:rsidR="00D26C08" w:rsidRPr="00621CC7">
                <w:rPr>
                  <w:rStyle w:val="Hyperlink"/>
                </w:rPr>
                <w:t>(</w:t>
              </w:r>
              <w:r w:rsidR="00E304B6" w:rsidRPr="00621CC7">
                <w:rPr>
                  <w:rStyle w:val="Hyperlink"/>
                </w:rPr>
                <w:t>formerly known as C</w:t>
              </w:r>
              <w:r w:rsidR="00D26C08" w:rsidRPr="00621CC7">
                <w:rPr>
                  <w:rStyle w:val="Hyperlink"/>
                </w:rPr>
                <w:t>lean Energy Enterprises Pty Ltd)</w:t>
              </w:r>
              <w:r w:rsidR="00E304B6" w:rsidRPr="00621CC7">
                <w:rPr>
                  <w:rStyle w:val="Hyperlink"/>
                </w:rPr>
                <w:t xml:space="preserve"> </w:t>
              </w:r>
              <w:r w:rsidR="00D26C08" w:rsidRPr="00621CC7">
                <w:rPr>
                  <w:rStyle w:val="Hyperlink"/>
                </w:rPr>
                <w:t xml:space="preserve">was </w:t>
              </w:r>
              <w:r w:rsidR="00E304B6" w:rsidRPr="00621CC7">
                <w:rPr>
                  <w:rStyle w:val="Hyperlink"/>
                </w:rPr>
                <w:t>fined $30,000 for misleading consumers and defying laws relating to cold calling</w:t>
              </w:r>
            </w:hyperlink>
          </w:p>
        </w:tc>
      </w:tr>
      <w:tr w:rsidR="00E304B6" w14:paraId="31C0CFFB" w14:textId="77777777" w:rsidTr="00A14193">
        <w:tc>
          <w:tcPr>
            <w:tcW w:w="1985" w:type="dxa"/>
            <w:vAlign w:val="center"/>
          </w:tcPr>
          <w:p w14:paraId="0916CB46" w14:textId="52209AB5" w:rsidR="00E304B6" w:rsidRDefault="00E304B6" w:rsidP="00331A01">
            <w:pPr>
              <w:pStyle w:val="Tabletext"/>
            </w:pPr>
            <w:r>
              <w:rPr>
                <w:color w:val="363535"/>
              </w:rPr>
              <w:t>23 December 2016</w:t>
            </w:r>
          </w:p>
        </w:tc>
        <w:tc>
          <w:tcPr>
            <w:tcW w:w="7512" w:type="dxa"/>
            <w:vAlign w:val="center"/>
          </w:tcPr>
          <w:p w14:paraId="4D297074" w14:textId="147FF8FC" w:rsidR="00E304B6" w:rsidRPr="00E304B6" w:rsidRDefault="00762B86" w:rsidP="00331A01">
            <w:pPr>
              <w:pStyle w:val="Tabletext"/>
            </w:pPr>
            <w:hyperlink r:id="rId178" w:history="1">
              <w:r w:rsidR="00E304B6" w:rsidRPr="00E304B6">
                <w:rPr>
                  <w:rStyle w:val="Hyperlink"/>
                </w:rPr>
                <w:t xml:space="preserve">Valve </w:t>
              </w:r>
              <w:r w:rsidR="00D26C08">
                <w:rPr>
                  <w:rStyle w:val="Hyperlink"/>
                </w:rPr>
                <w:t>was fined</w:t>
              </w:r>
              <w:r w:rsidR="00E304B6" w:rsidRPr="00E304B6">
                <w:rPr>
                  <w:rStyle w:val="Hyperlink"/>
                </w:rPr>
                <w:t xml:space="preserve"> $3 million for misrepresenting gamers' consumer guarantee rights</w:t>
              </w:r>
            </w:hyperlink>
          </w:p>
        </w:tc>
      </w:tr>
      <w:tr w:rsidR="00E304B6" w14:paraId="64521FC3" w14:textId="77777777" w:rsidTr="00A14193">
        <w:tc>
          <w:tcPr>
            <w:tcW w:w="1985" w:type="dxa"/>
            <w:vAlign w:val="center"/>
          </w:tcPr>
          <w:p w14:paraId="09351954" w14:textId="5A0CA1D9" w:rsidR="00E304B6" w:rsidRDefault="00E304B6" w:rsidP="00331A01">
            <w:pPr>
              <w:pStyle w:val="Tabletext"/>
            </w:pPr>
            <w:r>
              <w:t>23 December 2016</w:t>
            </w:r>
          </w:p>
        </w:tc>
        <w:tc>
          <w:tcPr>
            <w:tcW w:w="7512" w:type="dxa"/>
            <w:vAlign w:val="center"/>
          </w:tcPr>
          <w:p w14:paraId="55424E57" w14:textId="52547177" w:rsidR="00E304B6" w:rsidRPr="00E304B6" w:rsidRDefault="00762B86" w:rsidP="00331A01">
            <w:pPr>
              <w:pStyle w:val="Tabletext"/>
            </w:pPr>
            <w:hyperlink r:id="rId179" w:history="1">
              <w:r w:rsidR="00D26C08" w:rsidRPr="00621CC7">
                <w:rPr>
                  <w:rStyle w:val="Hyperlink"/>
                </w:rPr>
                <w:t>Solar H C Pty Ltd</w:t>
              </w:r>
              <w:r w:rsidR="00E304B6" w:rsidRPr="00621CC7">
                <w:rPr>
                  <w:rStyle w:val="Hyperlink"/>
                </w:rPr>
                <w:t xml:space="preserve"> </w:t>
              </w:r>
              <w:r w:rsidR="00D26C08" w:rsidRPr="00621CC7">
                <w:rPr>
                  <w:rStyle w:val="Hyperlink"/>
                </w:rPr>
                <w:t>(</w:t>
              </w:r>
              <w:r w:rsidR="00E304B6" w:rsidRPr="00621CC7">
                <w:rPr>
                  <w:rStyle w:val="Hyperlink"/>
                </w:rPr>
                <w:t>trading as Affordable Home Comfort</w:t>
              </w:r>
              <w:r w:rsidR="00D26C08" w:rsidRPr="00621CC7">
                <w:rPr>
                  <w:rStyle w:val="Hyperlink"/>
                </w:rPr>
                <w:t>)</w:t>
              </w:r>
              <w:r w:rsidR="00E304B6" w:rsidRPr="00621CC7">
                <w:rPr>
                  <w:rStyle w:val="Hyperlink"/>
                </w:rPr>
                <w:t xml:space="preserve"> and sole director Maxwell Raymond Healy </w:t>
              </w:r>
              <w:r w:rsidR="00D26C08" w:rsidRPr="00621CC7">
                <w:rPr>
                  <w:rStyle w:val="Hyperlink"/>
                </w:rPr>
                <w:t xml:space="preserve">were </w:t>
              </w:r>
              <w:r w:rsidR="00E304B6" w:rsidRPr="00621CC7">
                <w:rPr>
                  <w:rStyle w:val="Hyperlink"/>
                </w:rPr>
                <w:t>order</w:t>
              </w:r>
              <w:r w:rsidR="00D26C08" w:rsidRPr="00621CC7">
                <w:rPr>
                  <w:rStyle w:val="Hyperlink"/>
                </w:rPr>
                <w:t>ed to pay a total of $187,258.8</w:t>
              </w:r>
              <w:r w:rsidR="00E304B6" w:rsidRPr="00621CC7">
                <w:rPr>
                  <w:rStyle w:val="Hyperlink"/>
                </w:rPr>
                <w:t xml:space="preserve"> in fines, costs and compensation</w:t>
              </w:r>
            </w:hyperlink>
            <w:r w:rsidR="00E304B6" w:rsidRPr="00E304B6">
              <w:t xml:space="preserve"> </w:t>
            </w:r>
          </w:p>
        </w:tc>
      </w:tr>
      <w:tr w:rsidR="00E304B6" w14:paraId="2C786842" w14:textId="77777777" w:rsidTr="00A14193">
        <w:tc>
          <w:tcPr>
            <w:tcW w:w="1985" w:type="dxa"/>
            <w:vAlign w:val="center"/>
          </w:tcPr>
          <w:p w14:paraId="62D5BC0D" w14:textId="5DDB75F4" w:rsidR="00E304B6" w:rsidRDefault="00E304B6" w:rsidP="00B805BA">
            <w:pPr>
              <w:pStyle w:val="Tabletext"/>
              <w:keepNext/>
              <w:keepLines/>
            </w:pPr>
            <w:r>
              <w:lastRenderedPageBreak/>
              <w:t>12 January 2017</w:t>
            </w:r>
          </w:p>
        </w:tc>
        <w:tc>
          <w:tcPr>
            <w:tcW w:w="7512" w:type="dxa"/>
            <w:vAlign w:val="center"/>
          </w:tcPr>
          <w:p w14:paraId="4124E71A" w14:textId="74D7BD7A" w:rsidR="00E304B6" w:rsidRPr="00E304B6" w:rsidRDefault="00762B86" w:rsidP="00B805BA">
            <w:pPr>
              <w:pStyle w:val="Tabletext"/>
              <w:keepNext/>
              <w:keepLines/>
            </w:pPr>
            <w:hyperlink r:id="rId180" w:history="1">
              <w:r w:rsidR="00D26C08">
                <w:rPr>
                  <w:rStyle w:val="Hyperlink"/>
                </w:rPr>
                <w:t xml:space="preserve">David James Donald was </w:t>
              </w:r>
              <w:r w:rsidR="00E304B6" w:rsidRPr="00E304B6">
                <w:rPr>
                  <w:rStyle w:val="Hyperlink"/>
                </w:rPr>
                <w:t>ordered to cease trading for five years and pay more than $17,000 in refunds, damages, penalties and costs</w:t>
              </w:r>
            </w:hyperlink>
          </w:p>
        </w:tc>
      </w:tr>
      <w:tr w:rsidR="00E304B6" w14:paraId="3687AA61" w14:textId="77777777" w:rsidTr="00A14193">
        <w:tc>
          <w:tcPr>
            <w:tcW w:w="1985" w:type="dxa"/>
            <w:vAlign w:val="center"/>
          </w:tcPr>
          <w:p w14:paraId="6AD2F417" w14:textId="578690ED" w:rsidR="00E304B6" w:rsidRDefault="00E304B6" w:rsidP="00331A01">
            <w:pPr>
              <w:pStyle w:val="Tabletext"/>
            </w:pPr>
            <w:r>
              <w:t>27 January 2017</w:t>
            </w:r>
          </w:p>
        </w:tc>
        <w:tc>
          <w:tcPr>
            <w:tcW w:w="7512" w:type="dxa"/>
            <w:vAlign w:val="center"/>
          </w:tcPr>
          <w:p w14:paraId="389242D3" w14:textId="40312EE3" w:rsidR="00E304B6" w:rsidRPr="00E304B6" w:rsidRDefault="00762B86" w:rsidP="00331A01">
            <w:pPr>
              <w:pStyle w:val="Tabletext"/>
            </w:pPr>
            <w:hyperlink r:id="rId181" w:history="1">
              <w:r w:rsidR="00E304B6" w:rsidRPr="006628F9">
                <w:rPr>
                  <w:rStyle w:val="Hyperlink"/>
                </w:rPr>
                <w:t xml:space="preserve">Amanda Jane </w:t>
              </w:r>
              <w:proofErr w:type="spellStart"/>
              <w:r w:rsidR="00E304B6" w:rsidRPr="006628F9">
                <w:rPr>
                  <w:rStyle w:val="Hyperlink"/>
                </w:rPr>
                <w:t>Stichbury</w:t>
              </w:r>
              <w:proofErr w:type="spellEnd"/>
              <w:r w:rsidR="00E304B6" w:rsidRPr="006628F9">
                <w:rPr>
                  <w:rStyle w:val="Hyperlink"/>
                </w:rPr>
                <w:t xml:space="preserve"> was fined $10,000 and three corporations (Accommodation Find Pty Ltd, Internet Find Pty Ltd and Special Days Pty Ltd) of which she was </w:t>
              </w:r>
              <w:r w:rsidR="00D26C08" w:rsidRPr="006628F9">
                <w:rPr>
                  <w:rStyle w:val="Hyperlink"/>
                </w:rPr>
                <w:t xml:space="preserve">the </w:t>
              </w:r>
              <w:r w:rsidR="00E304B6" w:rsidRPr="006628F9">
                <w:rPr>
                  <w:rStyle w:val="Hyperlink"/>
                </w:rPr>
                <w:t>sole director were fined a total of $40,000</w:t>
              </w:r>
            </w:hyperlink>
            <w:r w:rsidR="00E304B6" w:rsidRPr="00E304B6">
              <w:t xml:space="preserve"> </w:t>
            </w:r>
          </w:p>
        </w:tc>
      </w:tr>
      <w:tr w:rsidR="00E304B6" w14:paraId="6F9E5902" w14:textId="77777777" w:rsidTr="00A14193">
        <w:tc>
          <w:tcPr>
            <w:tcW w:w="1985" w:type="dxa"/>
            <w:vAlign w:val="center"/>
          </w:tcPr>
          <w:p w14:paraId="3AE31D95" w14:textId="2CF765CC" w:rsidR="00E304B6" w:rsidRDefault="00E304B6" w:rsidP="00331A01">
            <w:pPr>
              <w:pStyle w:val="Tabletext"/>
            </w:pPr>
            <w:r>
              <w:t>27 January 2017</w:t>
            </w:r>
          </w:p>
        </w:tc>
        <w:tc>
          <w:tcPr>
            <w:tcW w:w="7512" w:type="dxa"/>
            <w:vAlign w:val="center"/>
          </w:tcPr>
          <w:p w14:paraId="522E93C9" w14:textId="5BB65124" w:rsidR="00E304B6" w:rsidRPr="00E304B6" w:rsidRDefault="00762B86" w:rsidP="00331A01">
            <w:pPr>
              <w:pStyle w:val="Tabletext"/>
            </w:pPr>
            <w:hyperlink r:id="rId182" w:history="1">
              <w:proofErr w:type="spellStart"/>
              <w:r w:rsidR="00562F14" w:rsidRPr="006628F9">
                <w:rPr>
                  <w:rStyle w:val="Hyperlink"/>
                </w:rPr>
                <w:t>Puresol</w:t>
              </w:r>
              <w:proofErr w:type="spellEnd"/>
              <w:r w:rsidR="00562F14" w:rsidRPr="006628F9">
                <w:rPr>
                  <w:rStyle w:val="Hyperlink"/>
                </w:rPr>
                <w:t xml:space="preserve"> Pty Ltd</w:t>
              </w:r>
              <w:r w:rsidR="00E304B6" w:rsidRPr="006628F9">
                <w:rPr>
                  <w:rStyle w:val="Hyperlink"/>
                </w:rPr>
                <w:t xml:space="preserve"> </w:t>
              </w:r>
              <w:r w:rsidR="00562F14" w:rsidRPr="006628F9">
                <w:rPr>
                  <w:rStyle w:val="Hyperlink"/>
                </w:rPr>
                <w:t xml:space="preserve">(traded as </w:t>
              </w:r>
              <w:proofErr w:type="spellStart"/>
              <w:r w:rsidR="00562F14" w:rsidRPr="006628F9">
                <w:rPr>
                  <w:rStyle w:val="Hyperlink"/>
                </w:rPr>
                <w:t>Mysol</w:t>
              </w:r>
              <w:proofErr w:type="spellEnd"/>
              <w:r w:rsidR="00562F14" w:rsidRPr="006628F9">
                <w:rPr>
                  <w:rStyle w:val="Hyperlink"/>
                </w:rPr>
                <w:t xml:space="preserve"> WA)</w:t>
              </w:r>
              <w:r w:rsidR="00E304B6" w:rsidRPr="006628F9">
                <w:rPr>
                  <w:rStyle w:val="Hyperlink"/>
                </w:rPr>
                <w:t xml:space="preserve"> and director Daniel Victor </w:t>
              </w:r>
              <w:proofErr w:type="spellStart"/>
              <w:r w:rsidR="00E304B6" w:rsidRPr="006628F9">
                <w:rPr>
                  <w:rStyle w:val="Hyperlink"/>
                </w:rPr>
                <w:t>Leverett</w:t>
              </w:r>
              <w:proofErr w:type="spellEnd"/>
              <w:r w:rsidR="00E304B6" w:rsidRPr="006628F9">
                <w:rPr>
                  <w:rStyle w:val="Hyperlink"/>
                </w:rPr>
                <w:t xml:space="preserve"> were fined a total of $30,000</w:t>
              </w:r>
            </w:hyperlink>
            <w:r w:rsidR="00E304B6" w:rsidRPr="00E304B6">
              <w:t xml:space="preserve"> </w:t>
            </w:r>
          </w:p>
        </w:tc>
      </w:tr>
      <w:tr w:rsidR="00E304B6" w14:paraId="1957968D" w14:textId="77777777" w:rsidTr="00A14193">
        <w:tc>
          <w:tcPr>
            <w:tcW w:w="1985" w:type="dxa"/>
            <w:vAlign w:val="center"/>
          </w:tcPr>
          <w:p w14:paraId="1D6510E6" w14:textId="38CE1D4A" w:rsidR="00E304B6" w:rsidRDefault="00E304B6" w:rsidP="00331A01">
            <w:pPr>
              <w:pStyle w:val="Tabletext"/>
            </w:pPr>
            <w:r>
              <w:t>30 January 2017</w:t>
            </w:r>
          </w:p>
        </w:tc>
        <w:tc>
          <w:tcPr>
            <w:tcW w:w="7512" w:type="dxa"/>
            <w:vAlign w:val="center"/>
          </w:tcPr>
          <w:p w14:paraId="5650E781" w14:textId="0064067E" w:rsidR="00E304B6" w:rsidRPr="00E304B6" w:rsidRDefault="00762B86" w:rsidP="00331A01">
            <w:pPr>
              <w:pStyle w:val="Tabletext"/>
            </w:pPr>
            <w:hyperlink r:id="rId183" w:history="1">
              <w:r w:rsidR="00995D5E">
                <w:rPr>
                  <w:rStyle w:val="Hyperlink"/>
                  <w:rFonts w:cs="Arial"/>
                  <w:shd w:val="clear" w:color="auto" w:fill="FFFFFF"/>
                </w:rPr>
                <w:t xml:space="preserve">Wadih </w:t>
              </w:r>
              <w:proofErr w:type="spellStart"/>
              <w:r w:rsidR="00995D5E">
                <w:rPr>
                  <w:rStyle w:val="Hyperlink"/>
                  <w:rFonts w:cs="Arial"/>
                  <w:shd w:val="clear" w:color="auto" w:fill="FFFFFF"/>
                </w:rPr>
                <w:t>Charbel</w:t>
              </w:r>
              <w:proofErr w:type="spellEnd"/>
              <w:r w:rsidR="00995D5E">
                <w:rPr>
                  <w:rStyle w:val="Hyperlink"/>
                  <w:rFonts w:cs="Arial"/>
                  <w:shd w:val="clear" w:color="auto" w:fill="FFFFFF"/>
                </w:rPr>
                <w:t xml:space="preserve"> </w:t>
              </w:r>
              <w:proofErr w:type="spellStart"/>
              <w:r w:rsidR="00995D5E">
                <w:rPr>
                  <w:rStyle w:val="Hyperlink"/>
                  <w:rFonts w:cs="Arial"/>
                  <w:shd w:val="clear" w:color="auto" w:fill="FFFFFF"/>
                </w:rPr>
                <w:t>Kayrouz</w:t>
              </w:r>
              <w:proofErr w:type="spellEnd"/>
              <w:r w:rsidR="00995D5E">
                <w:rPr>
                  <w:rStyle w:val="Hyperlink"/>
                  <w:rFonts w:cs="Arial"/>
                  <w:shd w:val="clear" w:color="auto" w:fill="FFFFFF"/>
                </w:rPr>
                <w:t xml:space="preserve"> convicted and fined $15,510 (comprising $15,000 fine, $510 court costs) for accepting payment and not supplying goods/services in time</w:t>
              </w:r>
            </w:hyperlink>
          </w:p>
        </w:tc>
      </w:tr>
      <w:tr w:rsidR="00E304B6" w14:paraId="06E825E5" w14:textId="77777777" w:rsidTr="00A14193">
        <w:tc>
          <w:tcPr>
            <w:tcW w:w="1985" w:type="dxa"/>
            <w:vAlign w:val="center"/>
          </w:tcPr>
          <w:p w14:paraId="132E7FF5" w14:textId="6711F2E3" w:rsidR="00E304B6" w:rsidRDefault="00E304B6" w:rsidP="00331A01">
            <w:pPr>
              <w:pStyle w:val="Tabletext"/>
            </w:pPr>
            <w:r>
              <w:t>5 February 2017</w:t>
            </w:r>
          </w:p>
        </w:tc>
        <w:tc>
          <w:tcPr>
            <w:tcW w:w="7512" w:type="dxa"/>
            <w:vAlign w:val="center"/>
          </w:tcPr>
          <w:p w14:paraId="7857CD12" w14:textId="7E0EC295" w:rsidR="00E304B6" w:rsidRPr="00E304B6" w:rsidRDefault="00762B86" w:rsidP="00331A01">
            <w:pPr>
              <w:pStyle w:val="Tabletext"/>
            </w:pPr>
            <w:hyperlink r:id="rId184" w:history="1">
              <w:r w:rsidR="00995D5E">
                <w:rPr>
                  <w:rStyle w:val="Hyperlink"/>
                  <w:rFonts w:cs="Arial"/>
                  <w:shd w:val="clear" w:color="auto" w:fill="FFFFFF"/>
                </w:rPr>
                <w:t>Matthew John Baird convicted and fined $3,085 (comprising $3,000 fine, $85 court costs) for accepting payment and not supplying goods/services in time and publishing false misleading material to obtain advantage</w:t>
              </w:r>
            </w:hyperlink>
          </w:p>
        </w:tc>
      </w:tr>
      <w:tr w:rsidR="00E304B6" w14:paraId="480BAA77" w14:textId="77777777" w:rsidTr="00A14193">
        <w:tc>
          <w:tcPr>
            <w:tcW w:w="1985" w:type="dxa"/>
            <w:vAlign w:val="center"/>
          </w:tcPr>
          <w:p w14:paraId="386A5E5E" w14:textId="2F4F1668" w:rsidR="00E304B6" w:rsidRDefault="00E304B6" w:rsidP="00331A01">
            <w:pPr>
              <w:pStyle w:val="Tabletext"/>
            </w:pPr>
            <w:r>
              <w:rPr>
                <w:color w:val="000000"/>
              </w:rPr>
              <w:t>14 February 2017</w:t>
            </w:r>
          </w:p>
        </w:tc>
        <w:tc>
          <w:tcPr>
            <w:tcW w:w="7512" w:type="dxa"/>
            <w:vAlign w:val="center"/>
          </w:tcPr>
          <w:p w14:paraId="601B5648" w14:textId="438A11ED" w:rsidR="00E304B6" w:rsidRPr="00E304B6" w:rsidRDefault="00762B86" w:rsidP="00331A01">
            <w:pPr>
              <w:pStyle w:val="Tabletext"/>
            </w:pPr>
            <w:hyperlink r:id="rId185" w:history="1">
              <w:r w:rsidR="00E304B6" w:rsidRPr="001B07F5">
                <w:rPr>
                  <w:rStyle w:val="Hyperlink"/>
                </w:rPr>
                <w:t xml:space="preserve">Andrew </w:t>
              </w:r>
              <w:proofErr w:type="spellStart"/>
              <w:r w:rsidR="00E304B6" w:rsidRPr="001B07F5">
                <w:rPr>
                  <w:rStyle w:val="Hyperlink"/>
                </w:rPr>
                <w:t>Laundy</w:t>
              </w:r>
              <w:proofErr w:type="spellEnd"/>
              <w:r w:rsidR="00E304B6" w:rsidRPr="001B07F5">
                <w:rPr>
                  <w:rStyle w:val="Hyperlink"/>
                </w:rPr>
                <w:t xml:space="preserve"> </w:t>
              </w:r>
              <w:r w:rsidR="00562F14" w:rsidRPr="001B07F5">
                <w:rPr>
                  <w:rStyle w:val="Hyperlink"/>
                </w:rPr>
                <w:t xml:space="preserve">(trading as </w:t>
              </w:r>
              <w:proofErr w:type="spellStart"/>
              <w:r w:rsidR="00E304B6" w:rsidRPr="001B07F5">
                <w:rPr>
                  <w:rStyle w:val="Hyperlink"/>
                </w:rPr>
                <w:t>Aj’s</w:t>
              </w:r>
              <w:proofErr w:type="spellEnd"/>
              <w:r w:rsidR="00E304B6" w:rsidRPr="001B07F5">
                <w:rPr>
                  <w:rStyle w:val="Hyperlink"/>
                </w:rPr>
                <w:t xml:space="preserve"> Contracting and Cre</w:t>
              </w:r>
              <w:r w:rsidR="00562F14" w:rsidRPr="001B07F5">
                <w:rPr>
                  <w:rStyle w:val="Hyperlink"/>
                </w:rPr>
                <w:t xml:space="preserve">ative Renovations &amp; Demolitions) </w:t>
              </w:r>
              <w:r w:rsidR="00E304B6" w:rsidRPr="001B07F5">
                <w:rPr>
                  <w:rStyle w:val="Hyperlink"/>
                </w:rPr>
                <w:t xml:space="preserve"> was convicted and fined $11,000 and ordered to pay </w:t>
              </w:r>
              <w:r w:rsidR="00562F14" w:rsidRPr="001B07F5">
                <w:rPr>
                  <w:rStyle w:val="Hyperlink"/>
                </w:rPr>
                <w:t xml:space="preserve">a </w:t>
              </w:r>
              <w:r w:rsidR="00E304B6" w:rsidRPr="001B07F5">
                <w:rPr>
                  <w:rStyle w:val="Hyperlink"/>
                </w:rPr>
                <w:t>compensation of $11,150 for breaches of the ACL and trading without a building licence</w:t>
              </w:r>
            </w:hyperlink>
          </w:p>
        </w:tc>
      </w:tr>
      <w:tr w:rsidR="00E304B6" w14:paraId="794C7380" w14:textId="77777777" w:rsidTr="00A14193">
        <w:tc>
          <w:tcPr>
            <w:tcW w:w="1985" w:type="dxa"/>
            <w:vAlign w:val="center"/>
          </w:tcPr>
          <w:p w14:paraId="49A47AE3" w14:textId="20041608" w:rsidR="00E304B6" w:rsidRDefault="00E304B6" w:rsidP="00331A01">
            <w:pPr>
              <w:pStyle w:val="Tabletext"/>
            </w:pPr>
            <w:r>
              <w:rPr>
                <w:color w:val="000000"/>
              </w:rPr>
              <w:t>20 February 2017</w:t>
            </w:r>
          </w:p>
        </w:tc>
        <w:tc>
          <w:tcPr>
            <w:tcW w:w="7512" w:type="dxa"/>
            <w:vAlign w:val="center"/>
          </w:tcPr>
          <w:p w14:paraId="077D69D8" w14:textId="67A4691E" w:rsidR="00E304B6" w:rsidRPr="00E304B6" w:rsidRDefault="00762B86" w:rsidP="00331A01">
            <w:pPr>
              <w:pStyle w:val="Tabletext"/>
            </w:pPr>
            <w:hyperlink r:id="rId186" w:history="1">
              <w:r w:rsidR="00E304B6" w:rsidRPr="001B07F5">
                <w:rPr>
                  <w:rStyle w:val="Hyperlink"/>
                </w:rPr>
                <w:t xml:space="preserve">Christopher </w:t>
              </w:r>
              <w:proofErr w:type="spellStart"/>
              <w:r w:rsidR="00E304B6" w:rsidRPr="001B07F5">
                <w:rPr>
                  <w:rStyle w:val="Hyperlink"/>
                </w:rPr>
                <w:t>Adem</w:t>
              </w:r>
              <w:proofErr w:type="spellEnd"/>
              <w:r w:rsidR="00E304B6" w:rsidRPr="001B07F5">
                <w:rPr>
                  <w:rStyle w:val="Hyperlink"/>
                </w:rPr>
                <w:t xml:space="preserve"> Miles, owner of online toy store ‘Toy Palace’, </w:t>
              </w:r>
              <w:r w:rsidR="005D6156" w:rsidRPr="001B07F5">
                <w:rPr>
                  <w:rStyle w:val="Hyperlink"/>
                </w:rPr>
                <w:t>was fined</w:t>
              </w:r>
              <w:r w:rsidR="00E304B6" w:rsidRPr="001B07F5">
                <w:rPr>
                  <w:rStyle w:val="Hyperlink"/>
                </w:rPr>
                <w:t xml:space="preserve"> $4,000</w:t>
              </w:r>
            </w:hyperlink>
            <w:r w:rsidR="00E304B6" w:rsidRPr="00E304B6">
              <w:rPr>
                <w:color w:val="000000"/>
              </w:rPr>
              <w:t xml:space="preserve"> </w:t>
            </w:r>
          </w:p>
        </w:tc>
      </w:tr>
      <w:tr w:rsidR="00E304B6" w14:paraId="7CD679AC" w14:textId="77777777" w:rsidTr="00A14193">
        <w:tc>
          <w:tcPr>
            <w:tcW w:w="1985" w:type="dxa"/>
            <w:vAlign w:val="center"/>
          </w:tcPr>
          <w:p w14:paraId="75917D8B" w14:textId="10C7F4E3" w:rsidR="00E304B6" w:rsidRDefault="00E304B6" w:rsidP="00331A01">
            <w:pPr>
              <w:pStyle w:val="Tabletext"/>
            </w:pPr>
            <w:r>
              <w:rPr>
                <w:color w:val="000000"/>
              </w:rPr>
              <w:t>22 February 2017</w:t>
            </w:r>
          </w:p>
        </w:tc>
        <w:tc>
          <w:tcPr>
            <w:tcW w:w="7512" w:type="dxa"/>
            <w:vAlign w:val="center"/>
          </w:tcPr>
          <w:p w14:paraId="3640DBA8" w14:textId="074E8DFF" w:rsidR="00E304B6" w:rsidRPr="00E304B6" w:rsidRDefault="00762B86" w:rsidP="00331A01">
            <w:pPr>
              <w:pStyle w:val="Tabletext"/>
            </w:pPr>
            <w:hyperlink r:id="rId187" w:history="1">
              <w:r w:rsidR="00E304B6" w:rsidRPr="00960E2B">
                <w:rPr>
                  <w:rStyle w:val="Hyperlink"/>
                </w:rPr>
                <w:t xml:space="preserve">David Jackson was convicted and fined $12,500 for breaches of the ACL and trading without a licence. He was also ordered to pay </w:t>
              </w:r>
              <w:r w:rsidR="005D6156" w:rsidRPr="00960E2B">
                <w:rPr>
                  <w:rStyle w:val="Hyperlink"/>
                </w:rPr>
                <w:t xml:space="preserve">a </w:t>
              </w:r>
              <w:r w:rsidR="00E304B6" w:rsidRPr="00960E2B">
                <w:rPr>
                  <w:rStyle w:val="Hyperlink"/>
                </w:rPr>
                <w:t>compensation of $7,750</w:t>
              </w:r>
              <w:r w:rsidR="00661BB4" w:rsidRPr="00960E2B">
                <w:rPr>
                  <w:rStyle w:val="Hyperlink"/>
                </w:rPr>
                <w:t>.</w:t>
              </w:r>
            </w:hyperlink>
          </w:p>
        </w:tc>
      </w:tr>
      <w:tr w:rsidR="00E304B6" w14:paraId="32684CA6" w14:textId="77777777" w:rsidTr="00A14193">
        <w:tc>
          <w:tcPr>
            <w:tcW w:w="1985" w:type="dxa"/>
            <w:vAlign w:val="center"/>
          </w:tcPr>
          <w:p w14:paraId="71B8EC93" w14:textId="464A321F" w:rsidR="00E304B6" w:rsidRDefault="00E304B6" w:rsidP="00331A01">
            <w:pPr>
              <w:pStyle w:val="Tabletext"/>
            </w:pPr>
            <w:r>
              <w:rPr>
                <w:color w:val="000000"/>
              </w:rPr>
              <w:t>23 February 2017</w:t>
            </w:r>
          </w:p>
        </w:tc>
        <w:tc>
          <w:tcPr>
            <w:tcW w:w="7512" w:type="dxa"/>
            <w:vAlign w:val="center"/>
          </w:tcPr>
          <w:p w14:paraId="5A66F730" w14:textId="791D456C" w:rsidR="00E304B6" w:rsidRPr="00E304B6" w:rsidRDefault="00762B86" w:rsidP="00331A01">
            <w:pPr>
              <w:pStyle w:val="Tabletext"/>
            </w:pPr>
            <w:hyperlink r:id="rId188" w:history="1">
              <w:r w:rsidR="00144C97" w:rsidRPr="00960E2B">
                <w:rPr>
                  <w:rStyle w:val="Hyperlink"/>
                </w:rPr>
                <w:t>Daniel Murray Howard was fined $6,000</w:t>
              </w:r>
              <w:r w:rsidR="00E304B6" w:rsidRPr="00960E2B">
                <w:rPr>
                  <w:rStyle w:val="Hyperlink"/>
                </w:rPr>
                <w:t xml:space="preserve"> </w:t>
              </w:r>
              <w:r w:rsidR="00144C97" w:rsidRPr="00960E2B">
                <w:rPr>
                  <w:rStyle w:val="Hyperlink"/>
                </w:rPr>
                <w:t xml:space="preserve">for accepting payment and not supplying goods or services and ordered to pay </w:t>
              </w:r>
              <w:r w:rsidR="00E304B6" w:rsidRPr="00960E2B">
                <w:rPr>
                  <w:rStyle w:val="Hyperlink"/>
                </w:rPr>
                <w:t xml:space="preserve">a customer $2,150 in compensation and pay </w:t>
              </w:r>
              <w:r w:rsidR="00144C97" w:rsidRPr="00960E2B">
                <w:rPr>
                  <w:rStyle w:val="Hyperlink"/>
                </w:rPr>
                <w:t xml:space="preserve">a cost of </w:t>
              </w:r>
              <w:r w:rsidR="00E304B6" w:rsidRPr="00960E2B">
                <w:rPr>
                  <w:rStyle w:val="Hyperlink"/>
                </w:rPr>
                <w:t xml:space="preserve">$3,800 </w:t>
              </w:r>
              <w:r w:rsidR="00144C97" w:rsidRPr="00960E2B">
                <w:rPr>
                  <w:rStyle w:val="Hyperlink"/>
                </w:rPr>
                <w:t>to Consumer Protection for prosecuting</w:t>
              </w:r>
              <w:r w:rsidR="00E304B6" w:rsidRPr="00960E2B">
                <w:rPr>
                  <w:rStyle w:val="Hyperlink"/>
                </w:rPr>
                <w:t xml:space="preserve"> him</w:t>
              </w:r>
            </w:hyperlink>
          </w:p>
        </w:tc>
      </w:tr>
      <w:tr w:rsidR="00E304B6" w14:paraId="13D61A61" w14:textId="77777777" w:rsidTr="00A14193">
        <w:tc>
          <w:tcPr>
            <w:tcW w:w="1985" w:type="dxa"/>
            <w:vAlign w:val="center"/>
          </w:tcPr>
          <w:p w14:paraId="4D00B353" w14:textId="507F2473" w:rsidR="00E304B6" w:rsidRDefault="00E304B6" w:rsidP="00331A01">
            <w:pPr>
              <w:pStyle w:val="Tabletext"/>
            </w:pPr>
            <w:r>
              <w:rPr>
                <w:color w:val="000000"/>
              </w:rPr>
              <w:t>27 February 2017</w:t>
            </w:r>
          </w:p>
        </w:tc>
        <w:tc>
          <w:tcPr>
            <w:tcW w:w="7512" w:type="dxa"/>
            <w:vAlign w:val="center"/>
          </w:tcPr>
          <w:p w14:paraId="572C5497" w14:textId="7B953D3B" w:rsidR="00E304B6" w:rsidRPr="00E304B6" w:rsidRDefault="00762B86" w:rsidP="00331A01">
            <w:pPr>
              <w:pStyle w:val="Tabletext"/>
            </w:pPr>
            <w:hyperlink r:id="rId189" w:history="1">
              <w:proofErr w:type="spellStart"/>
              <w:r w:rsidR="00E304B6" w:rsidRPr="00960E2B">
                <w:rPr>
                  <w:rStyle w:val="Hyperlink"/>
                </w:rPr>
                <w:t>Jarrad</w:t>
              </w:r>
              <w:proofErr w:type="spellEnd"/>
              <w:r w:rsidR="00E304B6" w:rsidRPr="00960E2B">
                <w:rPr>
                  <w:rStyle w:val="Hyperlink"/>
                </w:rPr>
                <w:t xml:space="preserve"> Graeme Hand, director of Polaris Solar Pty Ltd (voluntarily wound up)</w:t>
              </w:r>
              <w:r w:rsidR="00CE6765" w:rsidRPr="00960E2B">
                <w:rPr>
                  <w:rStyle w:val="Hyperlink"/>
                </w:rPr>
                <w:t>,</w:t>
              </w:r>
              <w:r w:rsidR="00E304B6" w:rsidRPr="00960E2B">
                <w:rPr>
                  <w:rStyle w:val="Hyperlink"/>
                </w:rPr>
                <w:t xml:space="preserve"> and a man who stopped being a director in 2014 </w:t>
              </w:r>
              <w:r w:rsidR="00CE6765" w:rsidRPr="00960E2B">
                <w:rPr>
                  <w:rStyle w:val="Hyperlink"/>
                </w:rPr>
                <w:t>were</w:t>
              </w:r>
              <w:r w:rsidR="00E304B6" w:rsidRPr="00960E2B">
                <w:rPr>
                  <w:rStyle w:val="Hyperlink"/>
                </w:rPr>
                <w:t xml:space="preserve"> fined $1,500 and ordered to pay court costs of $622.25</w:t>
              </w:r>
            </w:hyperlink>
          </w:p>
        </w:tc>
      </w:tr>
      <w:tr w:rsidR="00E304B6" w14:paraId="14A19798" w14:textId="77777777" w:rsidTr="00A14193">
        <w:tc>
          <w:tcPr>
            <w:tcW w:w="1985" w:type="dxa"/>
            <w:vAlign w:val="center"/>
          </w:tcPr>
          <w:p w14:paraId="3B0F2C44" w14:textId="5B7D2E36" w:rsidR="00E304B6" w:rsidRDefault="00E304B6" w:rsidP="00331A01">
            <w:pPr>
              <w:pStyle w:val="Tabletext"/>
            </w:pPr>
            <w:r>
              <w:rPr>
                <w:color w:val="000000"/>
              </w:rPr>
              <w:t>14 March 2017</w:t>
            </w:r>
          </w:p>
        </w:tc>
        <w:tc>
          <w:tcPr>
            <w:tcW w:w="7512" w:type="dxa"/>
            <w:vAlign w:val="center"/>
          </w:tcPr>
          <w:p w14:paraId="0D6064B1" w14:textId="5A018AA7" w:rsidR="00E304B6" w:rsidRPr="00E304B6" w:rsidRDefault="00762B86" w:rsidP="00331A01">
            <w:pPr>
              <w:pStyle w:val="Tabletext"/>
            </w:pPr>
            <w:hyperlink r:id="rId190" w:history="1">
              <w:r w:rsidR="00E304B6" w:rsidRPr="00960E2B">
                <w:rPr>
                  <w:rStyle w:val="Hyperlink"/>
                </w:rPr>
                <w:t xml:space="preserve">Simon Richard Johnston, owner of Easy Building systems, </w:t>
              </w:r>
              <w:r w:rsidR="00CE6765" w:rsidRPr="00960E2B">
                <w:rPr>
                  <w:rStyle w:val="Hyperlink"/>
                </w:rPr>
                <w:t xml:space="preserve">was </w:t>
              </w:r>
              <w:r w:rsidR="00E304B6" w:rsidRPr="00960E2B">
                <w:rPr>
                  <w:rStyle w:val="Hyperlink"/>
                </w:rPr>
                <w:t>ordered to pay more than $37,000 in fines and restitution for failing to supply services</w:t>
              </w:r>
            </w:hyperlink>
            <w:r w:rsidR="00E304B6" w:rsidRPr="00E304B6">
              <w:rPr>
                <w:color w:val="000000"/>
              </w:rPr>
              <w:t xml:space="preserve"> </w:t>
            </w:r>
          </w:p>
        </w:tc>
      </w:tr>
      <w:tr w:rsidR="00E304B6" w14:paraId="6A77E232" w14:textId="77777777" w:rsidTr="00A14193">
        <w:tc>
          <w:tcPr>
            <w:tcW w:w="1985" w:type="dxa"/>
            <w:vAlign w:val="center"/>
          </w:tcPr>
          <w:p w14:paraId="54A79B35" w14:textId="248A6DF5" w:rsidR="00E304B6" w:rsidRDefault="00E304B6" w:rsidP="00331A01">
            <w:pPr>
              <w:pStyle w:val="Tabletext"/>
              <w:rPr>
                <w:rFonts w:cs="Arial"/>
                <w:shd w:val="clear" w:color="auto" w:fill="FFFFFF"/>
              </w:rPr>
            </w:pPr>
            <w:r>
              <w:rPr>
                <w:color w:val="000000"/>
              </w:rPr>
              <w:t>17 March 2017</w:t>
            </w:r>
          </w:p>
        </w:tc>
        <w:tc>
          <w:tcPr>
            <w:tcW w:w="7512" w:type="dxa"/>
            <w:vAlign w:val="center"/>
          </w:tcPr>
          <w:p w14:paraId="632E0316" w14:textId="0CE203DF" w:rsidR="00E304B6" w:rsidRPr="00E304B6" w:rsidRDefault="00762B86" w:rsidP="00331A01">
            <w:pPr>
              <w:pStyle w:val="Tabletext"/>
            </w:pPr>
            <w:hyperlink r:id="rId191" w:history="1">
              <w:r w:rsidR="00995D5E">
                <w:rPr>
                  <w:rStyle w:val="Hyperlink"/>
                </w:rPr>
                <w:t>Cassandra Nicole Cooney convicted and fined $5,425 (comprising $5,000 fine, $425 court costs) for accepting payment and not supplying goods/services in time</w:t>
              </w:r>
            </w:hyperlink>
          </w:p>
        </w:tc>
      </w:tr>
      <w:tr w:rsidR="00E304B6" w14:paraId="3443DC71" w14:textId="77777777" w:rsidTr="00A14193">
        <w:tc>
          <w:tcPr>
            <w:tcW w:w="1985" w:type="dxa"/>
            <w:vAlign w:val="center"/>
          </w:tcPr>
          <w:p w14:paraId="6D549331" w14:textId="08A98F57" w:rsidR="00E304B6" w:rsidRDefault="00E304B6" w:rsidP="00331A01">
            <w:pPr>
              <w:pStyle w:val="Tabletext"/>
            </w:pPr>
            <w:r>
              <w:rPr>
                <w:color w:val="000000"/>
              </w:rPr>
              <w:t>20 March 2017</w:t>
            </w:r>
          </w:p>
        </w:tc>
        <w:tc>
          <w:tcPr>
            <w:tcW w:w="7512" w:type="dxa"/>
            <w:vAlign w:val="center"/>
          </w:tcPr>
          <w:p w14:paraId="30304E61" w14:textId="222CE76E" w:rsidR="00E304B6" w:rsidRPr="00E304B6" w:rsidRDefault="00762B86" w:rsidP="00331A01">
            <w:pPr>
              <w:pStyle w:val="Tabletext"/>
            </w:pPr>
            <w:hyperlink r:id="rId192" w:history="1">
              <w:r w:rsidR="00E304B6" w:rsidRPr="00960E2B">
                <w:rPr>
                  <w:rStyle w:val="Hyperlink"/>
                </w:rPr>
                <w:t xml:space="preserve">Deepak </w:t>
              </w:r>
              <w:proofErr w:type="spellStart"/>
              <w:r w:rsidR="00E304B6" w:rsidRPr="00960E2B">
                <w:rPr>
                  <w:rStyle w:val="Hyperlink"/>
                </w:rPr>
                <w:t>Verma</w:t>
              </w:r>
              <w:proofErr w:type="spellEnd"/>
              <w:r w:rsidR="00E304B6" w:rsidRPr="00960E2B">
                <w:rPr>
                  <w:rStyle w:val="Hyperlink"/>
                </w:rPr>
                <w:t xml:space="preserve"> </w:t>
              </w:r>
              <w:r w:rsidR="00CE6765" w:rsidRPr="00960E2B">
                <w:rPr>
                  <w:rStyle w:val="Hyperlink"/>
                </w:rPr>
                <w:t>was fined</w:t>
              </w:r>
              <w:r w:rsidR="00E304B6" w:rsidRPr="00960E2B">
                <w:rPr>
                  <w:rStyle w:val="Hyperlink"/>
                </w:rPr>
                <w:t xml:space="preserve"> more than $10,000 for making false and misleading statements and failing to supply services</w:t>
              </w:r>
            </w:hyperlink>
          </w:p>
        </w:tc>
      </w:tr>
      <w:tr w:rsidR="00E304B6" w14:paraId="42A782CD" w14:textId="77777777" w:rsidTr="00A14193">
        <w:tc>
          <w:tcPr>
            <w:tcW w:w="1985" w:type="dxa"/>
            <w:vAlign w:val="center"/>
          </w:tcPr>
          <w:p w14:paraId="2CD31D1F" w14:textId="740ED192" w:rsidR="00E304B6" w:rsidRDefault="00E304B6" w:rsidP="00331A01">
            <w:pPr>
              <w:pStyle w:val="Tabletext"/>
            </w:pPr>
            <w:r>
              <w:rPr>
                <w:color w:val="000000"/>
              </w:rPr>
              <w:t>23 March 2017</w:t>
            </w:r>
          </w:p>
        </w:tc>
        <w:tc>
          <w:tcPr>
            <w:tcW w:w="7512" w:type="dxa"/>
            <w:vAlign w:val="center"/>
          </w:tcPr>
          <w:p w14:paraId="258CF5B6" w14:textId="407083C3" w:rsidR="00E304B6" w:rsidRPr="00E304B6" w:rsidRDefault="00762B86" w:rsidP="00331A01">
            <w:pPr>
              <w:pStyle w:val="Tabletext"/>
            </w:pPr>
            <w:hyperlink r:id="rId193" w:history="1">
              <w:proofErr w:type="spellStart"/>
              <w:r w:rsidR="00995D5E">
                <w:rPr>
                  <w:rStyle w:val="Hyperlink"/>
                </w:rPr>
                <w:t>Aytekin</w:t>
              </w:r>
              <w:proofErr w:type="spellEnd"/>
              <w:r w:rsidR="00995D5E">
                <w:rPr>
                  <w:rStyle w:val="Hyperlink"/>
                </w:rPr>
                <w:t xml:space="preserve"> </w:t>
              </w:r>
              <w:proofErr w:type="spellStart"/>
              <w:r w:rsidR="00995D5E">
                <w:rPr>
                  <w:rStyle w:val="Hyperlink"/>
                </w:rPr>
                <w:t>Habiboglu</w:t>
              </w:r>
              <w:proofErr w:type="spellEnd"/>
              <w:r w:rsidR="00995D5E">
                <w:rPr>
                  <w:rStyle w:val="Hyperlink"/>
                </w:rPr>
                <w:t xml:space="preserve"> offences proven, no conviction recorded for accepting payment and not supplying goods/services in time</w:t>
              </w:r>
            </w:hyperlink>
          </w:p>
        </w:tc>
      </w:tr>
      <w:tr w:rsidR="00E304B6" w14:paraId="40A298CC" w14:textId="77777777" w:rsidTr="00A14193">
        <w:tc>
          <w:tcPr>
            <w:tcW w:w="1985" w:type="dxa"/>
            <w:vAlign w:val="center"/>
          </w:tcPr>
          <w:p w14:paraId="7BC2AA4C" w14:textId="22C0B627" w:rsidR="00E304B6" w:rsidRDefault="00E304B6" w:rsidP="00331A01">
            <w:pPr>
              <w:pStyle w:val="Tabletext"/>
            </w:pPr>
            <w:r>
              <w:rPr>
                <w:color w:val="000000"/>
              </w:rPr>
              <w:t>24 March 2017</w:t>
            </w:r>
          </w:p>
        </w:tc>
        <w:tc>
          <w:tcPr>
            <w:tcW w:w="7512" w:type="dxa"/>
            <w:vAlign w:val="center"/>
          </w:tcPr>
          <w:p w14:paraId="6E4BFF6D" w14:textId="10B4EA39" w:rsidR="00E304B6" w:rsidRPr="00E304B6" w:rsidRDefault="00762B86" w:rsidP="00331A01">
            <w:pPr>
              <w:pStyle w:val="Tabletext"/>
            </w:pPr>
            <w:hyperlink r:id="rId194" w:history="1">
              <w:r w:rsidR="00E304B6" w:rsidRPr="00E304B6">
                <w:rPr>
                  <w:rStyle w:val="Hyperlink"/>
                </w:rPr>
                <w:t>Tom Edmonds was ordered to pay a $50,000 global penalty and $60,000 compensation for breaches of the ACL</w:t>
              </w:r>
            </w:hyperlink>
          </w:p>
        </w:tc>
      </w:tr>
      <w:tr w:rsidR="00E304B6" w14:paraId="11D3B3D9" w14:textId="77777777" w:rsidTr="00A14193">
        <w:tc>
          <w:tcPr>
            <w:tcW w:w="1985" w:type="dxa"/>
            <w:vAlign w:val="center"/>
          </w:tcPr>
          <w:p w14:paraId="49D5474A" w14:textId="0D75967E" w:rsidR="00E304B6" w:rsidRDefault="00E304B6" w:rsidP="00331A01">
            <w:pPr>
              <w:pStyle w:val="Tabletext"/>
            </w:pPr>
            <w:r>
              <w:rPr>
                <w:color w:val="000000"/>
              </w:rPr>
              <w:t>27 March 2017</w:t>
            </w:r>
          </w:p>
        </w:tc>
        <w:tc>
          <w:tcPr>
            <w:tcW w:w="7512" w:type="dxa"/>
            <w:vAlign w:val="center"/>
          </w:tcPr>
          <w:p w14:paraId="1AE053CD" w14:textId="7913AC4B" w:rsidR="00E304B6" w:rsidRPr="00E304B6" w:rsidRDefault="00762B86" w:rsidP="00331A01">
            <w:pPr>
              <w:pStyle w:val="Tabletext"/>
            </w:pPr>
            <w:hyperlink r:id="rId195" w:history="1">
              <w:r w:rsidR="00E304B6" w:rsidRPr="00960E2B">
                <w:rPr>
                  <w:rStyle w:val="Hyperlink"/>
                </w:rPr>
                <w:t xml:space="preserve">William </w:t>
              </w:r>
              <w:proofErr w:type="spellStart"/>
              <w:r w:rsidR="00E304B6" w:rsidRPr="00960E2B">
                <w:rPr>
                  <w:rStyle w:val="Hyperlink"/>
                </w:rPr>
                <w:t>Roch</w:t>
              </w:r>
              <w:proofErr w:type="spellEnd"/>
              <w:r w:rsidR="00E304B6" w:rsidRPr="00960E2B">
                <w:rPr>
                  <w:rStyle w:val="Hyperlink"/>
                </w:rPr>
                <w:t xml:space="preserve"> </w:t>
              </w:r>
              <w:r w:rsidR="00BC2B2E" w:rsidRPr="00960E2B">
                <w:rPr>
                  <w:rStyle w:val="Hyperlink"/>
                </w:rPr>
                <w:t xml:space="preserve">(trading as </w:t>
              </w:r>
              <w:proofErr w:type="spellStart"/>
              <w:r w:rsidR="00E304B6" w:rsidRPr="00960E2B">
                <w:rPr>
                  <w:rStyle w:val="Hyperlink"/>
                </w:rPr>
                <w:t>PJ’s</w:t>
              </w:r>
              <w:proofErr w:type="spellEnd"/>
              <w:r w:rsidR="00E304B6" w:rsidRPr="00960E2B">
                <w:rPr>
                  <w:rStyle w:val="Hyperlink"/>
                </w:rPr>
                <w:t xml:space="preserve"> Home Maintenance</w:t>
              </w:r>
              <w:r w:rsidR="00BC2B2E" w:rsidRPr="00960E2B">
                <w:rPr>
                  <w:rStyle w:val="Hyperlink"/>
                </w:rPr>
                <w:t xml:space="preserve"> and Improvements)</w:t>
              </w:r>
              <w:r w:rsidR="00E304B6" w:rsidRPr="00960E2B">
                <w:rPr>
                  <w:rStyle w:val="Hyperlink"/>
                </w:rPr>
                <w:t xml:space="preserve"> was fined $18,000 and ordered to pay $9,130 </w:t>
              </w:r>
              <w:r w:rsidR="00BC2B2E" w:rsidRPr="00960E2B">
                <w:rPr>
                  <w:rStyle w:val="Hyperlink"/>
                </w:rPr>
                <w:t xml:space="preserve">for </w:t>
              </w:r>
              <w:r w:rsidR="00E304B6" w:rsidRPr="00960E2B">
                <w:rPr>
                  <w:rStyle w:val="Hyperlink"/>
                </w:rPr>
                <w:t>compensation plus costs</w:t>
              </w:r>
            </w:hyperlink>
          </w:p>
        </w:tc>
      </w:tr>
      <w:tr w:rsidR="00E304B6" w14:paraId="14441660" w14:textId="77777777" w:rsidTr="00A14193">
        <w:tc>
          <w:tcPr>
            <w:tcW w:w="1985" w:type="dxa"/>
            <w:vAlign w:val="center"/>
          </w:tcPr>
          <w:p w14:paraId="4D8DB0AF" w14:textId="7267BCC7" w:rsidR="00E304B6" w:rsidRDefault="00E304B6" w:rsidP="00331A01">
            <w:pPr>
              <w:pStyle w:val="Tabletext"/>
              <w:rPr>
                <w:rFonts w:cs="Arial"/>
                <w:shd w:val="clear" w:color="auto" w:fill="FFFFFF"/>
              </w:rPr>
            </w:pPr>
            <w:r>
              <w:rPr>
                <w:color w:val="000000"/>
              </w:rPr>
              <w:t>6 April 2017</w:t>
            </w:r>
          </w:p>
        </w:tc>
        <w:tc>
          <w:tcPr>
            <w:tcW w:w="7512" w:type="dxa"/>
            <w:vAlign w:val="center"/>
          </w:tcPr>
          <w:p w14:paraId="07E9CEBD" w14:textId="1633F587" w:rsidR="00E304B6" w:rsidRPr="00E304B6" w:rsidRDefault="00762B86" w:rsidP="00331A01">
            <w:pPr>
              <w:pStyle w:val="Tabletext"/>
            </w:pPr>
            <w:hyperlink r:id="rId196" w:history="1">
              <w:r w:rsidR="00E304B6" w:rsidRPr="00960E2B">
                <w:rPr>
                  <w:rStyle w:val="Hyperlink"/>
                </w:rPr>
                <w:t>Joanne Margaret Day, director of liquidated company Getaway Escapes Pty Ltd, was ordered to pay more than $36,000 in fines and restitution for breaching the</w:t>
              </w:r>
              <w:r w:rsidR="00BC2B2E" w:rsidRPr="00960E2B">
                <w:rPr>
                  <w:rStyle w:val="Hyperlink"/>
                </w:rPr>
                <w:t xml:space="preserve"> ACL</w:t>
              </w:r>
            </w:hyperlink>
          </w:p>
        </w:tc>
      </w:tr>
      <w:tr w:rsidR="00E304B6" w14:paraId="418B5307" w14:textId="77777777" w:rsidTr="00A14193">
        <w:tc>
          <w:tcPr>
            <w:tcW w:w="1985" w:type="dxa"/>
            <w:vAlign w:val="center"/>
          </w:tcPr>
          <w:p w14:paraId="5E227F82" w14:textId="029CF9F0" w:rsidR="00E304B6" w:rsidRDefault="00E304B6" w:rsidP="00331A01">
            <w:pPr>
              <w:pStyle w:val="Tabletext"/>
              <w:rPr>
                <w:rFonts w:cs="Arial"/>
                <w:shd w:val="clear" w:color="auto" w:fill="FFFFFF"/>
              </w:rPr>
            </w:pPr>
            <w:r>
              <w:rPr>
                <w:color w:val="000000"/>
              </w:rPr>
              <w:t>10 April 2017</w:t>
            </w:r>
          </w:p>
        </w:tc>
        <w:tc>
          <w:tcPr>
            <w:tcW w:w="7512" w:type="dxa"/>
            <w:vAlign w:val="center"/>
          </w:tcPr>
          <w:p w14:paraId="133747CB" w14:textId="42E4D6B8" w:rsidR="00E304B6" w:rsidRPr="00E304B6" w:rsidRDefault="00762B86" w:rsidP="00331A01">
            <w:pPr>
              <w:pStyle w:val="Tabletext"/>
            </w:pPr>
            <w:hyperlink r:id="rId197" w:history="1">
              <w:r w:rsidR="00BC2B2E" w:rsidRPr="00960E2B">
                <w:rPr>
                  <w:rStyle w:val="Hyperlink"/>
                </w:rPr>
                <w:t>Golden Bay Properties Pty Ltd</w:t>
              </w:r>
              <w:r w:rsidR="00E304B6" w:rsidRPr="00960E2B">
                <w:rPr>
                  <w:rStyle w:val="Hyperlink"/>
                </w:rPr>
                <w:t xml:space="preserve"> </w:t>
              </w:r>
              <w:r w:rsidR="00BC2B2E" w:rsidRPr="00960E2B">
                <w:rPr>
                  <w:rStyle w:val="Hyperlink"/>
                </w:rPr>
                <w:t>(</w:t>
              </w:r>
              <w:r w:rsidR="00E304B6" w:rsidRPr="00960E2B">
                <w:rPr>
                  <w:rStyle w:val="Hyperlink"/>
                </w:rPr>
                <w:t>trading as Jumbuck Wool Insulation</w:t>
              </w:r>
              <w:r w:rsidR="00BC2B2E" w:rsidRPr="00960E2B">
                <w:rPr>
                  <w:rStyle w:val="Hyperlink"/>
                </w:rPr>
                <w:t>)</w:t>
              </w:r>
              <w:r w:rsidR="00E304B6" w:rsidRPr="00960E2B">
                <w:rPr>
                  <w:rStyle w:val="Hyperlink"/>
                </w:rPr>
                <w:t xml:space="preserve"> was fined $18,000 for misleading consumers about the quality rating and standard of one of </w:t>
              </w:r>
              <w:r w:rsidR="00BC2B2E" w:rsidRPr="00960E2B">
                <w:rPr>
                  <w:rStyle w:val="Hyperlink"/>
                </w:rPr>
                <w:t xml:space="preserve">its </w:t>
              </w:r>
              <w:r w:rsidR="00E304B6" w:rsidRPr="00960E2B">
                <w:rPr>
                  <w:rStyle w:val="Hyperlink"/>
                </w:rPr>
                <w:t>products</w:t>
              </w:r>
            </w:hyperlink>
          </w:p>
        </w:tc>
      </w:tr>
      <w:tr w:rsidR="00E304B6" w14:paraId="202C1697" w14:textId="77777777" w:rsidTr="00A14193">
        <w:tc>
          <w:tcPr>
            <w:tcW w:w="1985" w:type="dxa"/>
            <w:vAlign w:val="center"/>
          </w:tcPr>
          <w:p w14:paraId="6F99A006" w14:textId="6E74DF4C" w:rsidR="00E304B6" w:rsidRDefault="00E304B6" w:rsidP="00331A01">
            <w:pPr>
              <w:pStyle w:val="Tabletext"/>
              <w:rPr>
                <w:rFonts w:cs="Arial"/>
                <w:color w:val="373737"/>
                <w:shd w:val="clear" w:color="auto" w:fill="FFFFFF"/>
              </w:rPr>
            </w:pPr>
            <w:r>
              <w:t>24 April 2017</w:t>
            </w:r>
          </w:p>
        </w:tc>
        <w:tc>
          <w:tcPr>
            <w:tcW w:w="7512" w:type="dxa"/>
            <w:vAlign w:val="center"/>
          </w:tcPr>
          <w:p w14:paraId="3DA40989" w14:textId="1EA7166B" w:rsidR="00E304B6" w:rsidRPr="00E304B6" w:rsidRDefault="00762B86" w:rsidP="00331A01">
            <w:pPr>
              <w:pStyle w:val="Tabletext"/>
            </w:pPr>
            <w:hyperlink r:id="rId198" w:history="1">
              <w:r w:rsidR="00E304B6" w:rsidRPr="00960E2B">
                <w:rPr>
                  <w:rStyle w:val="Hyperlink"/>
                </w:rPr>
                <w:t>Kenneth Andrew Read, the owner of Winning Edge Custom Saddles, was fined $4000 by for breaching the ACL</w:t>
              </w:r>
            </w:hyperlink>
          </w:p>
        </w:tc>
      </w:tr>
      <w:tr w:rsidR="00E304B6" w14:paraId="4799CF98" w14:textId="77777777" w:rsidTr="00A14193">
        <w:tc>
          <w:tcPr>
            <w:tcW w:w="1985" w:type="dxa"/>
            <w:vAlign w:val="center"/>
          </w:tcPr>
          <w:p w14:paraId="6460CBDF" w14:textId="753CCA03" w:rsidR="00E304B6" w:rsidRDefault="00E304B6" w:rsidP="00331A01">
            <w:pPr>
              <w:pStyle w:val="Tabletext"/>
              <w:rPr>
                <w:rFonts w:cs="Arial"/>
                <w:color w:val="373737"/>
                <w:shd w:val="clear" w:color="auto" w:fill="FFFFFF"/>
              </w:rPr>
            </w:pPr>
            <w:r>
              <w:t>18 May 2017</w:t>
            </w:r>
          </w:p>
        </w:tc>
        <w:tc>
          <w:tcPr>
            <w:tcW w:w="7512" w:type="dxa"/>
            <w:vAlign w:val="center"/>
          </w:tcPr>
          <w:p w14:paraId="70EE79C5" w14:textId="7AC61887" w:rsidR="00E304B6" w:rsidRPr="00E304B6" w:rsidRDefault="00762B86" w:rsidP="00331A01">
            <w:pPr>
              <w:pStyle w:val="Tabletext"/>
            </w:pPr>
            <w:hyperlink r:id="rId199" w:history="1">
              <w:r w:rsidR="00E304B6" w:rsidRPr="00960E2B">
                <w:rPr>
                  <w:rStyle w:val="Hyperlink"/>
                </w:rPr>
                <w:t>James Strain Richmond, who operated an unregistered business known as Bel</w:t>
              </w:r>
              <w:r w:rsidR="00BC2B2E" w:rsidRPr="00960E2B">
                <w:rPr>
                  <w:rStyle w:val="Hyperlink"/>
                </w:rPr>
                <w:t>fast Removals, was fined $4,000</w:t>
              </w:r>
              <w:r w:rsidR="00E304B6" w:rsidRPr="00960E2B">
                <w:rPr>
                  <w:rStyle w:val="Hyperlink"/>
                </w:rPr>
                <w:t xml:space="preserve"> and ordered to pay $500 in restitution for wrongly accepting payment</w:t>
              </w:r>
            </w:hyperlink>
            <w:r w:rsidR="00E304B6" w:rsidRPr="00E304B6">
              <w:t xml:space="preserve"> </w:t>
            </w:r>
          </w:p>
        </w:tc>
      </w:tr>
      <w:tr w:rsidR="00E304B6" w14:paraId="25DCA465" w14:textId="77777777" w:rsidTr="00A14193">
        <w:tc>
          <w:tcPr>
            <w:tcW w:w="1985" w:type="dxa"/>
            <w:vAlign w:val="center"/>
          </w:tcPr>
          <w:p w14:paraId="4D1A6E58" w14:textId="12764996" w:rsidR="00E304B6" w:rsidRDefault="00E304B6" w:rsidP="00B805BA">
            <w:pPr>
              <w:pStyle w:val="Tabletext"/>
              <w:keepNext/>
              <w:keepLines/>
              <w:rPr>
                <w:rFonts w:cs="Arial"/>
                <w:color w:val="373737"/>
                <w:shd w:val="clear" w:color="auto" w:fill="FFFFFF"/>
              </w:rPr>
            </w:pPr>
            <w:r>
              <w:rPr>
                <w:color w:val="333333"/>
              </w:rPr>
              <w:lastRenderedPageBreak/>
              <w:t>30 May 2017</w:t>
            </w:r>
          </w:p>
        </w:tc>
        <w:tc>
          <w:tcPr>
            <w:tcW w:w="7512" w:type="dxa"/>
            <w:vAlign w:val="center"/>
          </w:tcPr>
          <w:p w14:paraId="774C3751" w14:textId="6A9F4DC4" w:rsidR="00E304B6" w:rsidRPr="00E304B6" w:rsidRDefault="00762B86" w:rsidP="00B805BA">
            <w:pPr>
              <w:pStyle w:val="Tabletext"/>
              <w:keepNext/>
              <w:keepLines/>
            </w:pPr>
            <w:hyperlink r:id="rId200" w:history="1">
              <w:r w:rsidR="00E304B6" w:rsidRPr="00960E2B">
                <w:rPr>
                  <w:rStyle w:val="Hyperlink"/>
                </w:rPr>
                <w:t xml:space="preserve">A Melbourne phone book publisher </w:t>
              </w:r>
              <w:r w:rsidR="00BC2B2E" w:rsidRPr="00960E2B">
                <w:rPr>
                  <w:rStyle w:val="Hyperlink"/>
                </w:rPr>
                <w:t>was</w:t>
              </w:r>
              <w:r w:rsidR="00E304B6" w:rsidRPr="00960E2B">
                <w:rPr>
                  <w:rStyle w:val="Hyperlink"/>
                </w:rPr>
                <w:t xml:space="preserve"> fined $40,000 </w:t>
              </w:r>
              <w:r w:rsidR="00BC2B2E" w:rsidRPr="00960E2B">
                <w:rPr>
                  <w:rStyle w:val="Hyperlink"/>
                </w:rPr>
                <w:t>for creating a fake debt collection company to coerce payments from its advertising clients</w:t>
              </w:r>
            </w:hyperlink>
          </w:p>
        </w:tc>
      </w:tr>
      <w:tr w:rsidR="00995D5E" w14:paraId="2E203B87" w14:textId="77777777" w:rsidTr="00A14193">
        <w:tc>
          <w:tcPr>
            <w:tcW w:w="1985" w:type="dxa"/>
            <w:vAlign w:val="center"/>
          </w:tcPr>
          <w:p w14:paraId="69E844B0" w14:textId="47DA2FE0" w:rsidR="00995D5E" w:rsidRDefault="00995D5E" w:rsidP="00331A01">
            <w:pPr>
              <w:pStyle w:val="Tabletext"/>
              <w:rPr>
                <w:color w:val="333333"/>
              </w:rPr>
            </w:pPr>
            <w:r>
              <w:rPr>
                <w:color w:val="333333"/>
              </w:rPr>
              <w:t>31 May 2017</w:t>
            </w:r>
          </w:p>
        </w:tc>
        <w:tc>
          <w:tcPr>
            <w:tcW w:w="7512" w:type="dxa"/>
            <w:vAlign w:val="center"/>
          </w:tcPr>
          <w:p w14:paraId="0EA013B2" w14:textId="5032E7C7" w:rsidR="00995D5E" w:rsidRDefault="00995D5E" w:rsidP="00331A01">
            <w:pPr>
              <w:pStyle w:val="Tabletext"/>
            </w:pPr>
            <w:r>
              <w:rPr>
                <w:rFonts w:cs="Arial"/>
                <w:shd w:val="clear" w:color="auto" w:fill="FFFFFF"/>
              </w:rPr>
              <w:t xml:space="preserve">Adam </w:t>
            </w:r>
            <w:proofErr w:type="spellStart"/>
            <w:r>
              <w:rPr>
                <w:rFonts w:cs="Arial"/>
                <w:shd w:val="clear" w:color="auto" w:fill="FFFFFF"/>
              </w:rPr>
              <w:t>Mallass</w:t>
            </w:r>
            <w:proofErr w:type="spellEnd"/>
            <w:r>
              <w:rPr>
                <w:rFonts w:cs="Arial"/>
                <w:shd w:val="clear" w:color="auto" w:fill="FFFFFF"/>
              </w:rPr>
              <w:t xml:space="preserve"> convicted and sentenced to 12 months imprisonment for accepting payment and not supplying goods/services in time, being a second or subsequent offence. (Also sentenced to 9 months imprisonment for offences under the Home Building Act 1989.)</w:t>
            </w:r>
          </w:p>
        </w:tc>
      </w:tr>
      <w:tr w:rsidR="00E304B6" w14:paraId="196FD239" w14:textId="77777777" w:rsidTr="00A14193">
        <w:tc>
          <w:tcPr>
            <w:tcW w:w="1985" w:type="dxa"/>
            <w:vAlign w:val="center"/>
          </w:tcPr>
          <w:p w14:paraId="02238E39" w14:textId="77D657FF" w:rsidR="00E304B6" w:rsidRDefault="00E304B6" w:rsidP="00331A01">
            <w:pPr>
              <w:pStyle w:val="Tabletext"/>
            </w:pPr>
            <w:r>
              <w:rPr>
                <w:color w:val="373737"/>
              </w:rPr>
              <w:t>1 June 2017</w:t>
            </w:r>
          </w:p>
        </w:tc>
        <w:tc>
          <w:tcPr>
            <w:tcW w:w="7512" w:type="dxa"/>
            <w:vAlign w:val="center"/>
          </w:tcPr>
          <w:p w14:paraId="12CE9394" w14:textId="4481F087" w:rsidR="00E304B6" w:rsidRPr="00E304B6" w:rsidRDefault="00762B86" w:rsidP="00331A01">
            <w:pPr>
              <w:pStyle w:val="Tabletext"/>
            </w:pPr>
            <w:hyperlink r:id="rId201" w:history="1">
              <w:proofErr w:type="spellStart"/>
              <w:r w:rsidR="00E304B6" w:rsidRPr="009D460E">
                <w:rPr>
                  <w:rStyle w:val="Hyperlink"/>
                </w:rPr>
                <w:t>GTA</w:t>
              </w:r>
              <w:proofErr w:type="spellEnd"/>
              <w:r w:rsidR="00E304B6" w:rsidRPr="009D460E">
                <w:rPr>
                  <w:rStyle w:val="Hyperlink"/>
                </w:rPr>
                <w:t xml:space="preserve"> Australia Pty Ltd (in administration) and sole director Kristopher Corbett </w:t>
              </w:r>
              <w:r w:rsidR="00F809AC" w:rsidRPr="009D460E">
                <w:rPr>
                  <w:rStyle w:val="Hyperlink"/>
                </w:rPr>
                <w:t>were</w:t>
              </w:r>
              <w:r w:rsidR="00E304B6" w:rsidRPr="009D460E">
                <w:rPr>
                  <w:rStyle w:val="Hyperlink"/>
                </w:rPr>
                <w:t xml:space="preserve"> fined a total of $7,500 and ordered to pay consumer compensation of $4,700 </w:t>
              </w:r>
              <w:r w:rsidR="00F809AC" w:rsidRPr="009D460E">
                <w:rPr>
                  <w:rStyle w:val="Hyperlink"/>
                </w:rPr>
                <w:t xml:space="preserve">for </w:t>
              </w:r>
              <w:r w:rsidR="00E304B6" w:rsidRPr="009D460E">
                <w:rPr>
                  <w:rStyle w:val="Hyperlink"/>
                </w:rPr>
                <w:t>cold-calling contracts</w:t>
              </w:r>
            </w:hyperlink>
          </w:p>
        </w:tc>
      </w:tr>
      <w:tr w:rsidR="00E304B6" w14:paraId="4C599245" w14:textId="77777777" w:rsidTr="00A14193">
        <w:tc>
          <w:tcPr>
            <w:tcW w:w="1985" w:type="dxa"/>
            <w:vAlign w:val="center"/>
          </w:tcPr>
          <w:p w14:paraId="79631418" w14:textId="56174DDA" w:rsidR="00E304B6" w:rsidRDefault="00E304B6" w:rsidP="00331A01">
            <w:pPr>
              <w:pStyle w:val="Tabletext"/>
            </w:pPr>
            <w:r>
              <w:rPr>
                <w:color w:val="373737"/>
              </w:rPr>
              <w:t>5 June 2017</w:t>
            </w:r>
          </w:p>
        </w:tc>
        <w:tc>
          <w:tcPr>
            <w:tcW w:w="7512" w:type="dxa"/>
            <w:vAlign w:val="center"/>
          </w:tcPr>
          <w:p w14:paraId="4E28A0FF" w14:textId="76FFCAB3" w:rsidR="00E304B6" w:rsidRPr="00E304B6" w:rsidRDefault="00762B86" w:rsidP="00331A01">
            <w:pPr>
              <w:pStyle w:val="Tabletext"/>
            </w:pPr>
            <w:hyperlink r:id="rId202" w:history="1">
              <w:proofErr w:type="spellStart"/>
              <w:r w:rsidR="00995D5E">
                <w:rPr>
                  <w:rStyle w:val="Hyperlink"/>
                  <w:rFonts w:cs="Arial"/>
                  <w:shd w:val="clear" w:color="auto" w:fill="FFFFFF"/>
                </w:rPr>
                <w:t>Behzad</w:t>
              </w:r>
              <w:proofErr w:type="spellEnd"/>
              <w:r w:rsidR="00995D5E">
                <w:rPr>
                  <w:rStyle w:val="Hyperlink"/>
                  <w:rFonts w:cs="Arial"/>
                  <w:shd w:val="clear" w:color="auto" w:fill="FFFFFF"/>
                </w:rPr>
                <w:t xml:space="preserve"> Kashan convicted and fined $500 for accepting payment and not supplying goods/services in time</w:t>
              </w:r>
            </w:hyperlink>
          </w:p>
        </w:tc>
      </w:tr>
    </w:tbl>
    <w:p w14:paraId="07737837" w14:textId="77777777" w:rsidR="006302A5" w:rsidRPr="009B4F64" w:rsidRDefault="006302A5" w:rsidP="00A14193">
      <w:pPr>
        <w:pStyle w:val="Heading2"/>
        <w:spacing w:before="360"/>
      </w:pPr>
      <w:r w:rsidRPr="009B4F64">
        <w:t>Court cases initiated</w:t>
      </w:r>
    </w:p>
    <w:p w14:paraId="1C60579C" w14:textId="2E9925BE" w:rsidR="00422BFF" w:rsidRDefault="0097252C" w:rsidP="00677D9B">
      <w:pPr>
        <w:spacing w:after="360"/>
      </w:pPr>
      <w:r>
        <w:t xml:space="preserve">The table below details a selection of </w:t>
      </w:r>
      <w:r w:rsidR="006302A5">
        <w:t>ACL-related Court action commenced during the 2016-17 period</w:t>
      </w:r>
      <w:r w:rsidR="00C34DDB">
        <w:t>, noting that some jurisdictions do not publi</w:t>
      </w:r>
      <w:r w:rsidR="00826369">
        <w:t xml:space="preserve">sh </w:t>
      </w:r>
      <w:r w:rsidR="00C34DDB">
        <w:t>court action</w:t>
      </w:r>
      <w:r w:rsidR="00826369">
        <w:t xml:space="preserve"> detail</w:t>
      </w:r>
      <w:r w:rsidR="00C34DDB">
        <w:t>s until they are concluded</w:t>
      </w:r>
      <w:r w:rsidR="006302A5">
        <w:t>.</w:t>
      </w:r>
    </w:p>
    <w:tbl>
      <w:tblPr>
        <w:tblStyle w:val="TableGrid"/>
        <w:tblW w:w="9522" w:type="dxa"/>
        <w:tblInd w:w="250" w:type="dxa"/>
        <w:tblCellMar>
          <w:top w:w="57" w:type="dxa"/>
        </w:tblCellMar>
        <w:tblLook w:val="04A0" w:firstRow="1" w:lastRow="0" w:firstColumn="1" w:lastColumn="0" w:noHBand="0" w:noVBand="1"/>
      </w:tblPr>
      <w:tblGrid>
        <w:gridCol w:w="1985"/>
        <w:gridCol w:w="7537"/>
      </w:tblGrid>
      <w:tr w:rsidR="003B6FF8" w14:paraId="52DAD9E0" w14:textId="77777777" w:rsidTr="00A14193">
        <w:trPr>
          <w:trHeight w:val="385"/>
        </w:trPr>
        <w:tc>
          <w:tcPr>
            <w:tcW w:w="1985" w:type="dxa"/>
            <w:shd w:val="clear" w:color="auto" w:fill="E1E1E2" w:themeFill="accent3" w:themeFillTint="33"/>
            <w:vAlign w:val="bottom"/>
          </w:tcPr>
          <w:p w14:paraId="05E0633D" w14:textId="7E474416" w:rsidR="003B6FF8" w:rsidRDefault="003B6FF8" w:rsidP="0074649D">
            <w:pPr>
              <w:pStyle w:val="TableColumnHeading"/>
            </w:pPr>
            <w:r w:rsidRPr="00DF3025">
              <w:t>Date</w:t>
            </w:r>
          </w:p>
        </w:tc>
        <w:tc>
          <w:tcPr>
            <w:tcW w:w="7537" w:type="dxa"/>
            <w:shd w:val="clear" w:color="auto" w:fill="E1E1E2" w:themeFill="accent3" w:themeFillTint="33"/>
            <w:vAlign w:val="bottom"/>
          </w:tcPr>
          <w:p w14:paraId="1520C8F5" w14:textId="0174F0D1" w:rsidR="003B6FF8" w:rsidRDefault="003B6FF8" w:rsidP="0074649D">
            <w:pPr>
              <w:pStyle w:val="TableColumnHeading"/>
            </w:pPr>
            <w:r>
              <w:t>Action</w:t>
            </w:r>
          </w:p>
        </w:tc>
      </w:tr>
      <w:tr w:rsidR="003B6FF8" w14:paraId="19AC081B" w14:textId="77777777" w:rsidTr="00A14193">
        <w:trPr>
          <w:trHeight w:val="362"/>
        </w:trPr>
        <w:tc>
          <w:tcPr>
            <w:tcW w:w="1985" w:type="dxa"/>
          </w:tcPr>
          <w:p w14:paraId="36EB7445" w14:textId="31B32067" w:rsidR="003B6FF8" w:rsidRDefault="003B6FF8" w:rsidP="00331A01">
            <w:pPr>
              <w:pStyle w:val="Tabletext"/>
            </w:pPr>
            <w:r w:rsidRPr="00B56519">
              <w:rPr>
                <w:rStyle w:val="date-display-single"/>
                <w:rFonts w:cs="Arial"/>
              </w:rPr>
              <w:t>9 November 2016</w:t>
            </w:r>
          </w:p>
        </w:tc>
        <w:tc>
          <w:tcPr>
            <w:tcW w:w="7537" w:type="dxa"/>
          </w:tcPr>
          <w:p w14:paraId="652B17AB" w14:textId="2F357D09" w:rsidR="003B6FF8" w:rsidRPr="007D347B" w:rsidRDefault="00762B86" w:rsidP="00331A01">
            <w:pPr>
              <w:pStyle w:val="Tabletext"/>
              <w:rPr>
                <w:rStyle w:val="Hyperlink"/>
              </w:rPr>
            </w:pPr>
            <w:hyperlink r:id="rId203" w:history="1">
              <w:proofErr w:type="spellStart"/>
              <w:r w:rsidR="003B6FF8" w:rsidRPr="007D347B">
                <w:rPr>
                  <w:rStyle w:val="Hyperlink"/>
                </w:rPr>
                <w:t>ACCC</w:t>
              </w:r>
              <w:proofErr w:type="spellEnd"/>
              <w:r w:rsidR="003B6FF8" w:rsidRPr="007D347B">
                <w:rPr>
                  <w:rStyle w:val="Hyperlink"/>
                </w:rPr>
                <w:t xml:space="preserve"> </w:t>
              </w:r>
              <w:r w:rsidR="00B131D6" w:rsidRPr="007D347B">
                <w:rPr>
                  <w:rStyle w:val="Hyperlink"/>
                </w:rPr>
                <w:t>has taken</w:t>
              </w:r>
              <w:r w:rsidR="003B6FF8" w:rsidRPr="007D347B">
                <w:rPr>
                  <w:rStyle w:val="Hyperlink"/>
                </w:rPr>
                <w:t xml:space="preserve"> action against </w:t>
              </w:r>
              <w:r w:rsidR="00B131D6" w:rsidRPr="007D347B">
                <w:rPr>
                  <w:rStyle w:val="Hyperlink"/>
                </w:rPr>
                <w:t xml:space="preserve">Mr </w:t>
              </w:r>
              <w:proofErr w:type="spellStart"/>
              <w:r w:rsidR="003B6FF8" w:rsidRPr="007D347B">
                <w:rPr>
                  <w:rStyle w:val="Hyperlink"/>
                </w:rPr>
                <w:t>Dhruv</w:t>
              </w:r>
              <w:proofErr w:type="spellEnd"/>
              <w:r w:rsidR="003B6FF8" w:rsidRPr="007D347B">
                <w:rPr>
                  <w:rStyle w:val="Hyperlink"/>
                </w:rPr>
                <w:t xml:space="preserve"> Chopra</w:t>
              </w:r>
            </w:hyperlink>
            <w:r w:rsidR="00B131D6" w:rsidRPr="007D347B">
              <w:rPr>
                <w:rStyle w:val="Hyperlink"/>
              </w:rPr>
              <w:t xml:space="preserve"> alleging contempt of court</w:t>
            </w:r>
          </w:p>
        </w:tc>
      </w:tr>
      <w:tr w:rsidR="003B6FF8" w14:paraId="584389AF" w14:textId="77777777" w:rsidTr="00A14193">
        <w:trPr>
          <w:trHeight w:val="333"/>
        </w:trPr>
        <w:tc>
          <w:tcPr>
            <w:tcW w:w="1985" w:type="dxa"/>
          </w:tcPr>
          <w:p w14:paraId="5CDA2602" w14:textId="3FEEDFE4" w:rsidR="003B6FF8" w:rsidRDefault="003B6FF8" w:rsidP="00331A01">
            <w:pPr>
              <w:pStyle w:val="Tabletext"/>
            </w:pPr>
            <w:r w:rsidRPr="00B56519">
              <w:rPr>
                <w:rFonts w:cs="Helvetica"/>
                <w:color w:val="363535"/>
                <w:shd w:val="clear" w:color="auto" w:fill="FFFFFF"/>
              </w:rPr>
              <w:t xml:space="preserve">1 </w:t>
            </w:r>
            <w:r w:rsidRPr="00B56519">
              <w:rPr>
                <w:rFonts w:cs="Helvetica"/>
                <w:shd w:val="clear" w:color="auto" w:fill="FFFFFF"/>
              </w:rPr>
              <w:t>December 2016</w:t>
            </w:r>
          </w:p>
        </w:tc>
        <w:tc>
          <w:tcPr>
            <w:tcW w:w="7537" w:type="dxa"/>
          </w:tcPr>
          <w:p w14:paraId="105E97BA" w14:textId="0492079A" w:rsidR="003B6FF8" w:rsidRPr="007D347B" w:rsidRDefault="00762B86" w:rsidP="00331A01">
            <w:pPr>
              <w:pStyle w:val="Tabletext"/>
              <w:rPr>
                <w:rStyle w:val="Hyperlink"/>
              </w:rPr>
            </w:pPr>
            <w:hyperlink r:id="rId204" w:history="1">
              <w:proofErr w:type="spellStart"/>
              <w:r w:rsidR="003B6FF8" w:rsidRPr="007D347B">
                <w:rPr>
                  <w:rStyle w:val="Hyperlink"/>
                </w:rPr>
                <w:t>ACCC</w:t>
              </w:r>
              <w:proofErr w:type="spellEnd"/>
              <w:r w:rsidR="003B6FF8" w:rsidRPr="007D347B">
                <w:rPr>
                  <w:rStyle w:val="Hyperlink"/>
                </w:rPr>
                <w:t xml:space="preserve"> </w:t>
              </w:r>
              <w:r w:rsidR="00B131D6" w:rsidRPr="007D347B">
                <w:rPr>
                  <w:rStyle w:val="Hyperlink"/>
                </w:rPr>
                <w:t>has taken</w:t>
              </w:r>
              <w:r w:rsidR="003B6FF8" w:rsidRPr="007D347B">
                <w:rPr>
                  <w:rStyle w:val="Hyperlink"/>
                </w:rPr>
                <w:t xml:space="preserve"> action against </w:t>
              </w:r>
              <w:proofErr w:type="spellStart"/>
              <w:r w:rsidR="003B6FF8" w:rsidRPr="007D347B">
                <w:rPr>
                  <w:rStyle w:val="Hyperlink"/>
                </w:rPr>
                <w:t>MSY</w:t>
              </w:r>
              <w:proofErr w:type="spellEnd"/>
              <w:r w:rsidR="003B6FF8" w:rsidRPr="007D347B">
                <w:rPr>
                  <w:rStyle w:val="Hyperlink"/>
                </w:rPr>
                <w:t xml:space="preserve"> alleging misrepresentation of consumer guarantees</w:t>
              </w:r>
            </w:hyperlink>
          </w:p>
        </w:tc>
      </w:tr>
      <w:tr w:rsidR="00B131D6" w14:paraId="52F28EA1" w14:textId="77777777" w:rsidTr="00A14193">
        <w:trPr>
          <w:trHeight w:val="616"/>
        </w:trPr>
        <w:tc>
          <w:tcPr>
            <w:tcW w:w="1985" w:type="dxa"/>
          </w:tcPr>
          <w:p w14:paraId="7FBA08DD" w14:textId="4A100AD0" w:rsidR="00B131D6" w:rsidRDefault="00B131D6" w:rsidP="00331A01">
            <w:pPr>
              <w:pStyle w:val="Tabletext"/>
            </w:pPr>
            <w:r w:rsidRPr="00B56519">
              <w:rPr>
                <w:rStyle w:val="date-display-single"/>
                <w:rFonts w:cs="Arial"/>
                <w:color w:val="363535"/>
              </w:rPr>
              <w:t xml:space="preserve">6 </w:t>
            </w:r>
            <w:r w:rsidRPr="00B56519">
              <w:rPr>
                <w:rStyle w:val="date-display-single"/>
                <w:rFonts w:cs="Arial"/>
              </w:rPr>
              <w:t>April 2017</w:t>
            </w:r>
          </w:p>
        </w:tc>
        <w:tc>
          <w:tcPr>
            <w:tcW w:w="7537" w:type="dxa"/>
          </w:tcPr>
          <w:p w14:paraId="2790D20F" w14:textId="0F700467" w:rsidR="00B131D6" w:rsidRPr="007D347B" w:rsidRDefault="00762B86" w:rsidP="00331A01">
            <w:pPr>
              <w:pStyle w:val="Tabletext"/>
              <w:rPr>
                <w:rStyle w:val="Hyperlink"/>
              </w:rPr>
            </w:pPr>
            <w:hyperlink r:id="rId205" w:history="1">
              <w:proofErr w:type="spellStart"/>
              <w:r w:rsidR="00B131D6" w:rsidRPr="007D347B">
                <w:rPr>
                  <w:rStyle w:val="Hyperlink"/>
                </w:rPr>
                <w:t>ACCC</w:t>
              </w:r>
              <w:proofErr w:type="spellEnd"/>
              <w:r w:rsidR="00B131D6" w:rsidRPr="007D347B">
                <w:rPr>
                  <w:rStyle w:val="Hyperlink"/>
                </w:rPr>
                <w:t xml:space="preserve"> </w:t>
              </w:r>
              <w:r w:rsidR="00F605BF" w:rsidRPr="007D347B">
                <w:rPr>
                  <w:rStyle w:val="Hyperlink"/>
                </w:rPr>
                <w:t>has taken</w:t>
              </w:r>
              <w:r w:rsidR="00B131D6" w:rsidRPr="007D347B">
                <w:rPr>
                  <w:rStyle w:val="Hyperlink"/>
                </w:rPr>
                <w:t xml:space="preserve"> action against Apple </w:t>
              </w:r>
              <w:r w:rsidR="00F605BF" w:rsidRPr="007D347B">
                <w:rPr>
                  <w:rStyle w:val="Hyperlink"/>
                </w:rPr>
                <w:t>alleging</w:t>
              </w:r>
              <w:r w:rsidR="00B131D6" w:rsidRPr="007D347B">
                <w:rPr>
                  <w:rStyle w:val="Hyperlink"/>
                </w:rPr>
                <w:t xml:space="preserve"> misleading consumer guarantee representations</w:t>
              </w:r>
            </w:hyperlink>
          </w:p>
        </w:tc>
      </w:tr>
      <w:tr w:rsidR="00B131D6" w14:paraId="09F908BC" w14:textId="77777777" w:rsidTr="00A14193">
        <w:trPr>
          <w:trHeight w:val="616"/>
        </w:trPr>
        <w:tc>
          <w:tcPr>
            <w:tcW w:w="1985" w:type="dxa"/>
          </w:tcPr>
          <w:p w14:paraId="2AFFBF49" w14:textId="39E9B0F2" w:rsidR="00B131D6" w:rsidRDefault="00B131D6" w:rsidP="00331A01">
            <w:pPr>
              <w:pStyle w:val="Tabletext"/>
              <w:rPr>
                <w:rStyle w:val="date-display-single"/>
                <w:rFonts w:cs="Arial"/>
                <w:color w:val="363535"/>
              </w:rPr>
            </w:pPr>
            <w:r w:rsidRPr="00F7154C">
              <w:rPr>
                <w:color w:val="373737"/>
                <w:shd w:val="clear" w:color="auto" w:fill="FFFFFF"/>
              </w:rPr>
              <w:t>11 May 2017</w:t>
            </w:r>
          </w:p>
        </w:tc>
        <w:tc>
          <w:tcPr>
            <w:tcW w:w="7537" w:type="dxa"/>
          </w:tcPr>
          <w:p w14:paraId="305A0EDD" w14:textId="3FF33FBD" w:rsidR="00B131D6" w:rsidRPr="007D347B" w:rsidRDefault="00762B86" w:rsidP="00331A01">
            <w:pPr>
              <w:pStyle w:val="Tabletext"/>
              <w:rPr>
                <w:rStyle w:val="Hyperlink"/>
              </w:rPr>
            </w:pPr>
            <w:hyperlink r:id="rId206" w:history="1">
              <w:r w:rsidR="00B131D6" w:rsidRPr="007D347B">
                <w:rPr>
                  <w:rStyle w:val="Hyperlink"/>
                </w:rPr>
                <w:t>Consumer Affairs Victoria has begun civil proceedings against Melbourne South Eastern Real Estate Pty Ltd – trading as Barry Plant (Mount Waverley), Barry Plant (Oakleigh) a</w:t>
              </w:r>
              <w:r w:rsidR="00F605BF" w:rsidRPr="007D347B">
                <w:rPr>
                  <w:rStyle w:val="Hyperlink"/>
                </w:rPr>
                <w:t>nd Barry Plant (Wheelers Hill),</w:t>
              </w:r>
              <w:r w:rsidR="00B131D6" w:rsidRPr="007D347B">
                <w:rPr>
                  <w:rStyle w:val="Hyperlink"/>
                </w:rPr>
                <w:t xml:space="preserve"> in the Federal Court of Australia, for alleged contraventions of the </w:t>
              </w:r>
              <w:r w:rsidR="00F605BF" w:rsidRPr="007D347B">
                <w:rPr>
                  <w:rStyle w:val="Hyperlink"/>
                </w:rPr>
                <w:t>ACL</w:t>
              </w:r>
            </w:hyperlink>
          </w:p>
        </w:tc>
      </w:tr>
      <w:tr w:rsidR="00B131D6" w14:paraId="2B921692" w14:textId="77777777" w:rsidTr="00A14193">
        <w:trPr>
          <w:trHeight w:val="362"/>
        </w:trPr>
        <w:tc>
          <w:tcPr>
            <w:tcW w:w="1985" w:type="dxa"/>
          </w:tcPr>
          <w:p w14:paraId="72B2ABB0" w14:textId="74E88A83" w:rsidR="00B131D6" w:rsidRDefault="00B131D6" w:rsidP="00331A01">
            <w:pPr>
              <w:pStyle w:val="Tabletext"/>
            </w:pPr>
            <w:r w:rsidRPr="00F7154C">
              <w:rPr>
                <w:color w:val="000000" w:themeColor="text1"/>
                <w:shd w:val="clear" w:color="auto" w:fill="FFFFFF"/>
              </w:rPr>
              <w:t>16 June 2017</w:t>
            </w:r>
          </w:p>
        </w:tc>
        <w:tc>
          <w:tcPr>
            <w:tcW w:w="7537" w:type="dxa"/>
          </w:tcPr>
          <w:p w14:paraId="1A6FF23E" w14:textId="1A58C583" w:rsidR="00B131D6" w:rsidRPr="007D347B" w:rsidRDefault="00762B86" w:rsidP="00331A01">
            <w:pPr>
              <w:pStyle w:val="Tabletext"/>
              <w:rPr>
                <w:rStyle w:val="Hyperlink"/>
              </w:rPr>
            </w:pPr>
            <w:hyperlink r:id="rId207" w:history="1">
              <w:proofErr w:type="spellStart"/>
              <w:r w:rsidR="00B131D6" w:rsidRPr="007D347B">
                <w:rPr>
                  <w:rStyle w:val="Hyperlink"/>
                </w:rPr>
                <w:t>ACCC</w:t>
              </w:r>
              <w:proofErr w:type="spellEnd"/>
              <w:r w:rsidR="00B131D6" w:rsidRPr="007D347B">
                <w:rPr>
                  <w:rStyle w:val="Hyperlink"/>
                </w:rPr>
                <w:t xml:space="preserve"> </w:t>
              </w:r>
              <w:r w:rsidR="00F605BF" w:rsidRPr="007D347B">
                <w:rPr>
                  <w:rStyle w:val="Hyperlink"/>
                </w:rPr>
                <w:t>has taken</w:t>
              </w:r>
              <w:r w:rsidR="00B131D6" w:rsidRPr="007D347B">
                <w:rPr>
                  <w:rStyle w:val="Hyperlink"/>
                </w:rPr>
                <w:t xml:space="preserve"> action against Thermomix</w:t>
              </w:r>
            </w:hyperlink>
            <w:r w:rsidR="00F605BF" w:rsidRPr="007D347B">
              <w:rPr>
                <w:rStyle w:val="Hyperlink"/>
              </w:rPr>
              <w:t xml:space="preserve"> alleging it contravened serval provisions of the ACL in relation to it appliances</w:t>
            </w:r>
          </w:p>
        </w:tc>
      </w:tr>
    </w:tbl>
    <w:p w14:paraId="17336265" w14:textId="6E2E969F" w:rsidR="00677D9B" w:rsidRDefault="00677D9B" w:rsidP="00677D9B">
      <w:r>
        <w:br w:type="page"/>
      </w:r>
    </w:p>
    <w:p w14:paraId="4E437E62" w14:textId="77777777" w:rsidR="006302A5" w:rsidRPr="009B4F64" w:rsidRDefault="006302A5" w:rsidP="009B4F64">
      <w:pPr>
        <w:pStyle w:val="Heading2"/>
      </w:pPr>
      <w:r w:rsidRPr="009B4F64">
        <w:lastRenderedPageBreak/>
        <w:t>Other performance metrics</w:t>
      </w:r>
    </w:p>
    <w:p w14:paraId="56723173" w14:textId="77777777" w:rsidR="006302A5" w:rsidRDefault="006302A5" w:rsidP="006302A5">
      <w:r>
        <w:t>Additional performance metrics and outcomes published by regulators can be found in their 2016-17 annual reports:</w:t>
      </w:r>
    </w:p>
    <w:p w14:paraId="75DFF69F" w14:textId="695C645A" w:rsidR="006302A5" w:rsidRDefault="006302A5" w:rsidP="006302A5">
      <w:pPr>
        <w:pStyle w:val="ListParagraph"/>
        <w:numPr>
          <w:ilvl w:val="0"/>
          <w:numId w:val="20"/>
        </w:numPr>
      </w:pPr>
      <w:proofErr w:type="spellStart"/>
      <w:r>
        <w:t>ACCC</w:t>
      </w:r>
      <w:proofErr w:type="spellEnd"/>
      <w:r>
        <w:t xml:space="preserve">: </w:t>
      </w:r>
      <w:hyperlink r:id="rId208" w:history="1">
        <w:r w:rsidRPr="00C91A45">
          <w:rPr>
            <w:rStyle w:val="Hyperlink"/>
          </w:rPr>
          <w:t>https://</w:t>
        </w:r>
        <w:proofErr w:type="spellStart"/>
        <w:r w:rsidRPr="00C91A45">
          <w:rPr>
            <w:rStyle w:val="Hyperlink"/>
          </w:rPr>
          <w:t>www.accc.gov.au</w:t>
        </w:r>
        <w:proofErr w:type="spellEnd"/>
        <w:r w:rsidRPr="00C91A45">
          <w:rPr>
            <w:rStyle w:val="Hyperlink"/>
          </w:rPr>
          <w:t>/publications/</w:t>
        </w:r>
        <w:proofErr w:type="spellStart"/>
        <w:r w:rsidRPr="00C91A45">
          <w:rPr>
            <w:rStyle w:val="Hyperlink"/>
          </w:rPr>
          <w:t>accc</w:t>
        </w:r>
        <w:proofErr w:type="spellEnd"/>
        <w:r w:rsidRPr="00C91A45">
          <w:rPr>
            <w:rStyle w:val="Hyperlink"/>
          </w:rPr>
          <w:t>-</w:t>
        </w:r>
        <w:proofErr w:type="spellStart"/>
        <w:r w:rsidRPr="00C91A45">
          <w:rPr>
            <w:rStyle w:val="Hyperlink"/>
          </w:rPr>
          <w:t>aer</w:t>
        </w:r>
        <w:proofErr w:type="spellEnd"/>
        <w:r w:rsidRPr="00C91A45">
          <w:rPr>
            <w:rStyle w:val="Hyperlink"/>
          </w:rPr>
          <w:t>-annual-report</w:t>
        </w:r>
      </w:hyperlink>
    </w:p>
    <w:p w14:paraId="2C05168B" w14:textId="0D2A9961" w:rsidR="006302A5" w:rsidRDefault="006302A5" w:rsidP="006302A5">
      <w:pPr>
        <w:pStyle w:val="ListParagraph"/>
        <w:numPr>
          <w:ilvl w:val="0"/>
          <w:numId w:val="20"/>
        </w:numPr>
      </w:pPr>
      <w:r>
        <w:t xml:space="preserve">ASIC: </w:t>
      </w:r>
      <w:hyperlink r:id="rId209" w:history="1">
        <w:r w:rsidRPr="00C91A45">
          <w:rPr>
            <w:rStyle w:val="Hyperlink"/>
          </w:rPr>
          <w:t>http://asic.gov.au/about-asic/corporate-publications/asic-annual-reports/</w:t>
        </w:r>
      </w:hyperlink>
    </w:p>
    <w:p w14:paraId="5A3E91CF" w14:textId="2743118B" w:rsidR="006302A5" w:rsidRDefault="006302A5" w:rsidP="000D3878">
      <w:pPr>
        <w:pStyle w:val="ListParagraph"/>
        <w:numPr>
          <w:ilvl w:val="0"/>
          <w:numId w:val="20"/>
        </w:numPr>
      </w:pPr>
      <w:r>
        <w:t xml:space="preserve">ACT: </w:t>
      </w:r>
      <w:hyperlink r:id="rId210" w:history="1">
        <w:r w:rsidR="000D3878" w:rsidRPr="00677D9B">
          <w:rPr>
            <w:rStyle w:val="Hyperlink"/>
          </w:rPr>
          <w:t>http://www.cmd.act.gov.au/functions/publications/2016-17annualreport</w:t>
        </w:r>
      </w:hyperlink>
    </w:p>
    <w:p w14:paraId="2D6C9EB2" w14:textId="77777777" w:rsidR="006302A5" w:rsidRDefault="006302A5" w:rsidP="006302A5">
      <w:pPr>
        <w:pStyle w:val="ListParagraph"/>
        <w:numPr>
          <w:ilvl w:val="0"/>
          <w:numId w:val="20"/>
        </w:numPr>
      </w:pPr>
      <w:r>
        <w:t xml:space="preserve">NSW: </w:t>
      </w:r>
      <w:hyperlink r:id="rId211" w:history="1">
        <w:r w:rsidRPr="00C91A45">
          <w:rPr>
            <w:rStyle w:val="Hyperlink"/>
          </w:rPr>
          <w:t>http://www.fairtrading.nsw.gov.au/ftw/About_us/Publications/Annual_reports.page</w:t>
        </w:r>
      </w:hyperlink>
    </w:p>
    <w:p w14:paraId="3B10ED1A" w14:textId="648906F1" w:rsidR="006302A5" w:rsidRDefault="006302A5" w:rsidP="006302A5">
      <w:pPr>
        <w:pStyle w:val="ListParagraph"/>
        <w:numPr>
          <w:ilvl w:val="0"/>
          <w:numId w:val="20"/>
        </w:numPr>
      </w:pPr>
      <w:r>
        <w:t xml:space="preserve">NT: </w:t>
      </w:r>
      <w:hyperlink r:id="rId212" w:history="1">
        <w:r w:rsidRPr="00C91A45">
          <w:rPr>
            <w:rStyle w:val="Hyperlink"/>
          </w:rPr>
          <w:t>https://justice.nt.gov.au/attorney-general-and-justice/justice-publications/annual-reports</w:t>
        </w:r>
      </w:hyperlink>
    </w:p>
    <w:p w14:paraId="1364E181" w14:textId="2D22D337" w:rsidR="006302A5" w:rsidRDefault="006302A5" w:rsidP="006302A5">
      <w:pPr>
        <w:pStyle w:val="ListParagraph"/>
        <w:numPr>
          <w:ilvl w:val="0"/>
          <w:numId w:val="20"/>
        </w:numPr>
      </w:pPr>
      <w:r>
        <w:t xml:space="preserve">QLD: </w:t>
      </w:r>
      <w:hyperlink r:id="rId213" w:history="1">
        <w:r w:rsidRPr="00C91A45">
          <w:rPr>
            <w:rStyle w:val="Hyperlink"/>
          </w:rPr>
          <w:t>http://www.justice.qld.gov.au/corporate/publications/annual-report/2016-17-djag-annual-report</w:t>
        </w:r>
      </w:hyperlink>
    </w:p>
    <w:p w14:paraId="202BCA49" w14:textId="02AC60DE" w:rsidR="006302A5" w:rsidRDefault="006302A5" w:rsidP="006302A5">
      <w:pPr>
        <w:pStyle w:val="ListParagraph"/>
        <w:numPr>
          <w:ilvl w:val="0"/>
          <w:numId w:val="20"/>
        </w:numPr>
      </w:pPr>
      <w:r>
        <w:t xml:space="preserve">SA: </w:t>
      </w:r>
      <w:hyperlink r:id="rId214" w:history="1">
        <w:r w:rsidRPr="00C91A45">
          <w:rPr>
            <w:rStyle w:val="Hyperlink"/>
          </w:rPr>
          <w:t>https://www.agd.sa.gov.au/resources/reporting-and-disclosures/annual-reports</w:t>
        </w:r>
      </w:hyperlink>
    </w:p>
    <w:p w14:paraId="4AFC23BE" w14:textId="089888FD" w:rsidR="006302A5" w:rsidRDefault="006302A5" w:rsidP="006302A5">
      <w:pPr>
        <w:pStyle w:val="ListParagraph"/>
        <w:numPr>
          <w:ilvl w:val="0"/>
          <w:numId w:val="20"/>
        </w:numPr>
      </w:pPr>
      <w:r>
        <w:t xml:space="preserve">TAS: </w:t>
      </w:r>
      <w:hyperlink r:id="rId215" w:history="1">
        <w:r w:rsidRPr="00C91A45">
          <w:rPr>
            <w:rStyle w:val="Hyperlink"/>
          </w:rPr>
          <w:t>http://</w:t>
        </w:r>
        <w:proofErr w:type="spellStart"/>
        <w:r w:rsidRPr="00C91A45">
          <w:rPr>
            <w:rStyle w:val="Hyperlink"/>
          </w:rPr>
          <w:t>www.justice.tas.gov.au</w:t>
        </w:r>
        <w:proofErr w:type="spellEnd"/>
        <w:r w:rsidRPr="00C91A45">
          <w:rPr>
            <w:rStyle w:val="Hyperlink"/>
          </w:rPr>
          <w:t>/annual-report</w:t>
        </w:r>
      </w:hyperlink>
    </w:p>
    <w:p w14:paraId="45F405F7" w14:textId="2CF1164A" w:rsidR="006302A5" w:rsidRDefault="006302A5" w:rsidP="006302A5">
      <w:pPr>
        <w:pStyle w:val="ListParagraph"/>
        <w:numPr>
          <w:ilvl w:val="0"/>
          <w:numId w:val="20"/>
        </w:numPr>
      </w:pPr>
      <w:r>
        <w:t xml:space="preserve">VIC: </w:t>
      </w:r>
      <w:hyperlink r:id="rId216" w:history="1">
        <w:r w:rsidRPr="00C91A45">
          <w:rPr>
            <w:rStyle w:val="Hyperlink"/>
          </w:rPr>
          <w:t>https://</w:t>
        </w:r>
        <w:proofErr w:type="spellStart"/>
        <w:r w:rsidRPr="00C91A45">
          <w:rPr>
            <w:rStyle w:val="Hyperlink"/>
          </w:rPr>
          <w:t>www.consumer.vic.gov.au</w:t>
        </w:r>
        <w:proofErr w:type="spellEnd"/>
        <w:r w:rsidRPr="00C91A45">
          <w:rPr>
            <w:rStyle w:val="Hyperlink"/>
          </w:rPr>
          <w:t>/about-us/annual-report</w:t>
        </w:r>
      </w:hyperlink>
    </w:p>
    <w:p w14:paraId="219EE8A8" w14:textId="34C2B6F1" w:rsidR="006302A5" w:rsidRPr="006302A5" w:rsidRDefault="006302A5" w:rsidP="006302A5">
      <w:pPr>
        <w:pStyle w:val="ListParagraph"/>
        <w:numPr>
          <w:ilvl w:val="0"/>
          <w:numId w:val="20"/>
        </w:numPr>
      </w:pPr>
      <w:r>
        <w:t xml:space="preserve">WA: </w:t>
      </w:r>
      <w:hyperlink r:id="rId217" w:history="1">
        <w:r w:rsidRPr="00C91A45">
          <w:rPr>
            <w:rStyle w:val="Hyperlink"/>
          </w:rPr>
          <w:t>https://</w:t>
        </w:r>
        <w:proofErr w:type="spellStart"/>
        <w:r w:rsidRPr="00C91A45">
          <w:rPr>
            <w:rStyle w:val="Hyperlink"/>
          </w:rPr>
          <w:t>www.commerce.wa.gov.au</w:t>
        </w:r>
        <w:proofErr w:type="spellEnd"/>
        <w:r w:rsidRPr="00C91A45">
          <w:rPr>
            <w:rStyle w:val="Hyperlink"/>
          </w:rPr>
          <w:t>/corporate/annual-reports-0</w:t>
        </w:r>
      </w:hyperlink>
    </w:p>
    <w:sectPr w:rsidR="006302A5" w:rsidRPr="006302A5" w:rsidSect="001C320B">
      <w:type w:val="continuous"/>
      <w:pgSz w:w="11906" w:h="16838"/>
      <w:pgMar w:top="1276" w:right="1134" w:bottom="851" w:left="1134" w:header="709" w:footer="434" w:gutter="0"/>
      <w:cols w:space="45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EB9642" w14:textId="77777777" w:rsidR="00D359AD" w:rsidRDefault="00D359AD" w:rsidP="00D14274">
      <w:pPr>
        <w:spacing w:after="0"/>
      </w:pPr>
      <w:r>
        <w:separator/>
      </w:r>
    </w:p>
  </w:endnote>
  <w:endnote w:type="continuationSeparator" w:id="0">
    <w:p w14:paraId="464E1F79" w14:textId="77777777" w:rsidR="00D359AD" w:rsidRDefault="00D359AD" w:rsidP="00D14274">
      <w:pPr>
        <w:spacing w:after="0"/>
      </w:pPr>
      <w:r>
        <w:continuationSeparator/>
      </w:r>
    </w:p>
  </w:endnote>
  <w:endnote w:type="continuationNotice" w:id="1">
    <w:p w14:paraId="116ED832" w14:textId="77777777" w:rsidR="00D359AD" w:rsidRDefault="00D359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35540"/>
      <w:docPartObj>
        <w:docPartGallery w:val="Page Numbers (Bottom of Page)"/>
        <w:docPartUnique/>
      </w:docPartObj>
    </w:sdtPr>
    <w:sdtEndPr>
      <w:rPr>
        <w:noProof/>
      </w:rPr>
    </w:sdtEndPr>
    <w:sdtContent>
      <w:p w14:paraId="27DD49D4" w14:textId="2A6D1DAE" w:rsidR="00D359AD" w:rsidRDefault="00D359AD" w:rsidP="0001261B">
        <w:pPr>
          <w:pStyle w:val="Footer"/>
          <w:jc w:val="center"/>
        </w:pPr>
        <w:r>
          <w:fldChar w:fldCharType="begin"/>
        </w:r>
        <w:r>
          <w:instrText xml:space="preserve"> PAGE   \* MERGEFORMAT </w:instrText>
        </w:r>
        <w:r>
          <w:fldChar w:fldCharType="separate"/>
        </w:r>
        <w:r w:rsidR="00762B86">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293255"/>
      <w:docPartObj>
        <w:docPartGallery w:val="Page Numbers (Bottom of Page)"/>
        <w:docPartUnique/>
      </w:docPartObj>
    </w:sdtPr>
    <w:sdtEndPr>
      <w:rPr>
        <w:noProof/>
      </w:rPr>
    </w:sdtEndPr>
    <w:sdtContent>
      <w:p w14:paraId="3A38943A" w14:textId="5759E44E" w:rsidR="00D359AD" w:rsidRDefault="00D359AD" w:rsidP="0001261B">
        <w:pPr>
          <w:pStyle w:val="Footer"/>
          <w:jc w:val="center"/>
        </w:pPr>
        <w:r>
          <w:fldChar w:fldCharType="begin"/>
        </w:r>
        <w:r>
          <w:instrText xml:space="preserve"> PAGE   \* MERGEFORMAT </w:instrText>
        </w:r>
        <w:r>
          <w:fldChar w:fldCharType="separate"/>
        </w:r>
        <w:r w:rsidR="00762B86">
          <w:rPr>
            <w:noProof/>
          </w:rPr>
          <w:t>i</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582EEC" w14:textId="77777777" w:rsidR="00D359AD" w:rsidRDefault="00D359AD" w:rsidP="00D14274">
      <w:pPr>
        <w:spacing w:after="0"/>
      </w:pPr>
      <w:r>
        <w:separator/>
      </w:r>
    </w:p>
  </w:footnote>
  <w:footnote w:type="continuationSeparator" w:id="0">
    <w:p w14:paraId="15F3E4AF" w14:textId="77777777" w:rsidR="00D359AD" w:rsidRDefault="00D359AD" w:rsidP="00D14274">
      <w:pPr>
        <w:spacing w:after="0"/>
      </w:pPr>
      <w:r>
        <w:continuationSeparator/>
      </w:r>
    </w:p>
  </w:footnote>
  <w:footnote w:type="continuationNotice" w:id="1">
    <w:p w14:paraId="28D3AEA5" w14:textId="77777777" w:rsidR="00D359AD" w:rsidRDefault="00D359AD">
      <w:pPr>
        <w:spacing w:after="0"/>
      </w:pPr>
    </w:p>
  </w:footnote>
  <w:footnote w:id="2">
    <w:p w14:paraId="461C0B7B" w14:textId="01554452" w:rsidR="00D359AD" w:rsidRDefault="00D359AD">
      <w:pPr>
        <w:pStyle w:val="FootnoteText"/>
      </w:pPr>
      <w:r>
        <w:rPr>
          <w:rStyle w:val="FootnoteReference"/>
        </w:rPr>
        <w:footnoteRef/>
      </w:r>
      <w:r>
        <w:t xml:space="preserve"> Note: some jurisdictions are prevented by law from publicly reporting on infringement notices.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A8619" w14:textId="5647F59C" w:rsidR="00D359AD" w:rsidRDefault="00D359A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EFE97" w14:textId="647CE733" w:rsidR="00D359AD" w:rsidRDefault="00D359A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60743" w14:textId="26BE7F06" w:rsidR="00D359AD" w:rsidRPr="004E58DB" w:rsidRDefault="00D359AD" w:rsidP="004E58DB">
    <w:pPr>
      <w:pStyle w:val="Header"/>
    </w:pPr>
    <w:r>
      <w:rPr>
        <w:noProof/>
        <w:lang w:eastAsia="en-AU"/>
      </w:rPr>
      <w:drawing>
        <wp:anchor distT="0" distB="0" distL="114300" distR="114300" simplePos="0" relativeHeight="251658288" behindDoc="1" locked="0" layoutInCell="1" allowOverlap="1" wp14:anchorId="3B98B950" wp14:editId="4B762805">
          <wp:simplePos x="0" y="0"/>
          <wp:positionH relativeFrom="page">
            <wp:align>left</wp:align>
          </wp:positionH>
          <wp:positionV relativeFrom="page">
            <wp:align>top</wp:align>
          </wp:positionV>
          <wp:extent cx="7588800" cy="964800"/>
          <wp:effectExtent l="0" t="0" r="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L Report_header ba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800" cy="96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1A3CF" w14:textId="40D5C896" w:rsidR="00D359AD" w:rsidRDefault="00D359AD">
    <w:pPr>
      <w:pStyle w:val="Header"/>
    </w:pPr>
    <w:r>
      <w:rPr>
        <w:noProof/>
        <w:lang w:eastAsia="en-AU"/>
      </w:rPr>
      <w:drawing>
        <wp:anchor distT="0" distB="0" distL="114300" distR="114300" simplePos="0" relativeHeight="251658294" behindDoc="1" locked="0" layoutInCell="1" allowOverlap="1" wp14:anchorId="37CC2352" wp14:editId="45382450">
          <wp:simplePos x="0" y="0"/>
          <wp:positionH relativeFrom="page">
            <wp:align>left</wp:align>
          </wp:positionH>
          <wp:positionV relativeFrom="page">
            <wp:align>top</wp:align>
          </wp:positionV>
          <wp:extent cx="7556400" cy="3229200"/>
          <wp:effectExtent l="0" t="0" r="698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400" cy="322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186C1" w14:textId="45BF3815" w:rsidR="00D359AD" w:rsidRDefault="00D359A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0711A" w14:textId="53D74509" w:rsidR="00D359AD" w:rsidRPr="00D12FD3" w:rsidRDefault="00D359AD">
    <w:pPr>
      <w:pStyle w:val="Header"/>
    </w:pPr>
    <w:r>
      <w:rPr>
        <w:noProof/>
        <w:lang w:eastAsia="en-AU"/>
      </w:rPr>
      <w:drawing>
        <wp:anchor distT="0" distB="0" distL="114300" distR="114300" simplePos="0" relativeHeight="251658241" behindDoc="1" locked="0" layoutInCell="1" allowOverlap="1" wp14:anchorId="369208BA" wp14:editId="0EEA2328">
          <wp:simplePos x="0" y="0"/>
          <wp:positionH relativeFrom="page">
            <wp:align>left</wp:align>
          </wp:positionH>
          <wp:positionV relativeFrom="page">
            <wp:align>top</wp:align>
          </wp:positionV>
          <wp:extent cx="7556400" cy="3229200"/>
          <wp:effectExtent l="0" t="0" r="698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400" cy="322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99E02" w14:textId="751BC771" w:rsidR="00D359AD" w:rsidRDefault="00D359A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574D5" w14:textId="485A10FD" w:rsidR="00D359AD" w:rsidRDefault="00D359A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41417" w14:textId="424A9F10" w:rsidR="00D359AD" w:rsidRPr="00D12FD3" w:rsidRDefault="00D359AD">
    <w:pPr>
      <w:pStyle w:val="Header"/>
    </w:pPr>
    <w:r>
      <w:rPr>
        <w:noProof/>
        <w:lang w:eastAsia="en-AU"/>
      </w:rPr>
      <w:drawing>
        <wp:anchor distT="0" distB="0" distL="114300" distR="114300" simplePos="0" relativeHeight="251658293" behindDoc="1" locked="0" layoutInCell="1" allowOverlap="1" wp14:anchorId="385B888F" wp14:editId="2A92A719">
          <wp:simplePos x="0" y="0"/>
          <wp:positionH relativeFrom="page">
            <wp:posOffset>-8833</wp:posOffset>
          </wp:positionH>
          <wp:positionV relativeFrom="page">
            <wp:posOffset>17827</wp:posOffset>
          </wp:positionV>
          <wp:extent cx="7587052" cy="965880"/>
          <wp:effectExtent l="0" t="0" r="0" b="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L Report_header ba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7052" cy="96588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2D6BA" w14:textId="04804815" w:rsidR="00D359AD" w:rsidRDefault="00D359A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4CC3F" w14:textId="793FC41C" w:rsidR="00D359AD" w:rsidRDefault="00D359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9AC67" w14:textId="21A63A04" w:rsidR="00D359AD" w:rsidRDefault="00D359AD">
    <w:pPr>
      <w:pStyle w:val="Header"/>
    </w:pPr>
    <w:r>
      <w:rPr>
        <w:noProof/>
        <w:lang w:eastAsia="en-AU"/>
      </w:rPr>
      <w:drawing>
        <wp:anchor distT="0" distB="0" distL="114300" distR="114300" simplePos="0" relativeHeight="251658295" behindDoc="1" locked="0" layoutInCell="1" allowOverlap="1" wp14:anchorId="4AF2C46A" wp14:editId="0D0CF5A3">
          <wp:simplePos x="0" y="0"/>
          <wp:positionH relativeFrom="page">
            <wp:align>left</wp:align>
          </wp:positionH>
          <wp:positionV relativeFrom="page">
            <wp:align>top</wp:align>
          </wp:positionV>
          <wp:extent cx="7556400" cy="3229200"/>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400" cy="322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7999D" w14:textId="1E536CF8" w:rsidR="00D359AD" w:rsidRPr="00D12FD3" w:rsidRDefault="00D359AD">
    <w:pPr>
      <w:pStyle w:val="Header"/>
    </w:pPr>
    <w:r>
      <w:rPr>
        <w:noProof/>
        <w:lang w:eastAsia="en-AU"/>
      </w:rPr>
      <w:drawing>
        <wp:anchor distT="0" distB="0" distL="114300" distR="114300" simplePos="0" relativeHeight="251658292" behindDoc="1" locked="0" layoutInCell="1" allowOverlap="1" wp14:anchorId="2FC36E22" wp14:editId="4753791E">
          <wp:simplePos x="0" y="0"/>
          <wp:positionH relativeFrom="page">
            <wp:align>left</wp:align>
          </wp:positionH>
          <wp:positionV relativeFrom="page">
            <wp:posOffset>-970</wp:posOffset>
          </wp:positionV>
          <wp:extent cx="7588800" cy="964800"/>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L Report_header ba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800" cy="96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480B9" w14:textId="43C50AE5" w:rsidR="00D359AD" w:rsidRDefault="00D359A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C3306" w14:textId="61BC147F" w:rsidR="00D359AD" w:rsidRDefault="00D359A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2BD44" w14:textId="076B3737" w:rsidR="00D359AD" w:rsidRDefault="00D359AD">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53EBE" w14:textId="0188373F" w:rsidR="00D359AD" w:rsidRDefault="00D359AD">
    <w:pPr>
      <w:pStyle w:val="Header"/>
    </w:pPr>
    <w:r>
      <w:rPr>
        <w:noProof/>
        <w:lang w:eastAsia="en-AU"/>
      </w:rPr>
      <w:drawing>
        <wp:anchor distT="0" distB="0" distL="114300" distR="114300" simplePos="0" relativeHeight="251658243" behindDoc="1" locked="0" layoutInCell="1" allowOverlap="1" wp14:anchorId="253E4AEF" wp14:editId="61CD77E8">
          <wp:simplePos x="0" y="0"/>
          <wp:positionH relativeFrom="page">
            <wp:posOffset>-13335</wp:posOffset>
          </wp:positionH>
          <wp:positionV relativeFrom="page">
            <wp:posOffset>0</wp:posOffset>
          </wp:positionV>
          <wp:extent cx="7587052" cy="965880"/>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L Report_header ba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7052" cy="9658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C855B" w14:textId="107FDF3B" w:rsidR="00D359AD" w:rsidRDefault="00D359AD">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114CF" w14:textId="14A3A165" w:rsidR="00D359AD" w:rsidRDefault="00D359AD">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B5E05" w14:textId="3731E736" w:rsidR="00D359AD" w:rsidRDefault="00D359AD">
    <w:pPr>
      <w:pStyle w:val="Header"/>
    </w:pPr>
    <w:r>
      <w:rPr>
        <w:noProof/>
        <w:lang w:eastAsia="en-AU"/>
      </w:rPr>
      <w:drawing>
        <wp:anchor distT="0" distB="0" distL="114300" distR="114300" simplePos="0" relativeHeight="251658242" behindDoc="1" locked="0" layoutInCell="1" allowOverlap="1" wp14:anchorId="7BADB31A" wp14:editId="685A4797">
          <wp:simplePos x="0" y="0"/>
          <wp:positionH relativeFrom="page">
            <wp:align>left</wp:align>
          </wp:positionH>
          <wp:positionV relativeFrom="page">
            <wp:align>top</wp:align>
          </wp:positionV>
          <wp:extent cx="7556400" cy="3229200"/>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400" cy="322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E0567" w14:textId="375E8963" w:rsidR="00D359AD" w:rsidRDefault="00D359AD">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249C7" w14:textId="40C97DDF" w:rsidR="00D359AD" w:rsidRPr="00D12FD3" w:rsidRDefault="00D359AD">
    <w:pPr>
      <w:pStyle w:val="Header"/>
    </w:pPr>
    <w:r>
      <w:rPr>
        <w:noProof/>
        <w:lang w:eastAsia="en-AU"/>
      </w:rPr>
      <w:drawing>
        <wp:anchor distT="0" distB="0" distL="114300" distR="114300" simplePos="0" relativeHeight="251658290" behindDoc="1" locked="0" layoutInCell="1" allowOverlap="1" wp14:anchorId="11605910" wp14:editId="6A7967EF">
          <wp:simplePos x="0" y="0"/>
          <wp:positionH relativeFrom="page">
            <wp:align>left</wp:align>
          </wp:positionH>
          <wp:positionV relativeFrom="page">
            <wp:align>top</wp:align>
          </wp:positionV>
          <wp:extent cx="7588800" cy="964800"/>
          <wp:effectExtent l="0" t="0" r="0" b="69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L Report_header ba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800" cy="96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B2A82" w14:textId="3744679E" w:rsidR="00D359AD" w:rsidRDefault="00D359AD">
    <w:pPr>
      <w:pStyle w:val="Header"/>
    </w:pPr>
    <w:r>
      <w:rPr>
        <w:noProof/>
        <w:lang w:eastAsia="en-AU"/>
      </w:rPr>
      <w:drawing>
        <wp:anchor distT="0" distB="0" distL="114300" distR="114300" simplePos="0" relativeHeight="251658289" behindDoc="1" locked="0" layoutInCell="1" allowOverlap="1" wp14:anchorId="188A9CB0" wp14:editId="18A9CF27">
          <wp:simplePos x="0" y="0"/>
          <wp:positionH relativeFrom="page">
            <wp:posOffset>5818</wp:posOffset>
          </wp:positionH>
          <wp:positionV relativeFrom="page">
            <wp:posOffset>7088</wp:posOffset>
          </wp:positionV>
          <wp:extent cx="7556040" cy="3229200"/>
          <wp:effectExtent l="0" t="0" r="698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040" cy="322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50FD3" w14:textId="647353B1" w:rsidR="00D359AD" w:rsidRDefault="00D359AD">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DC98F" w14:textId="3A376563" w:rsidR="00D359AD" w:rsidRDefault="00D359AD">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0FEA7" w14:textId="7A395C28" w:rsidR="00D359AD" w:rsidRPr="00D12FD3" w:rsidRDefault="00D359AD">
    <w:pPr>
      <w:pStyle w:val="Header"/>
    </w:pPr>
    <w:r>
      <w:rPr>
        <w:noProof/>
        <w:lang w:eastAsia="en-AU"/>
      </w:rPr>
      <w:drawing>
        <wp:anchor distT="0" distB="0" distL="114300" distR="114300" simplePos="0" relativeHeight="251658244" behindDoc="1" locked="0" layoutInCell="1" allowOverlap="1" wp14:anchorId="190CE717" wp14:editId="4E95343C">
          <wp:simplePos x="0" y="0"/>
          <wp:positionH relativeFrom="page">
            <wp:align>left</wp:align>
          </wp:positionH>
          <wp:positionV relativeFrom="page">
            <wp:align>top</wp:align>
          </wp:positionV>
          <wp:extent cx="7556400" cy="3229200"/>
          <wp:effectExtent l="0" t="0" r="698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400" cy="322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E7B04" w14:textId="0CEEA4DD" w:rsidR="00D359AD" w:rsidRDefault="00D359AD">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14AA5" w14:textId="77777777" w:rsidR="00D359AD" w:rsidRDefault="00762B86">
    <w:pPr>
      <w:pStyle w:val="Header"/>
    </w:pPr>
    <w:r>
      <w:rPr>
        <w:noProof/>
      </w:rPr>
      <w:pict w14:anchorId="08BDDC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8" type="#_x0000_t136" style="position:absolute;margin-left:0;margin-top:0;width:424.65pt;height:254.75pt;rotation:315;z-index:-25165819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A177C" w14:textId="26B766F5" w:rsidR="00D359AD" w:rsidRPr="00D12FD3" w:rsidRDefault="00D359AD">
    <w:pPr>
      <w:pStyle w:val="Header"/>
    </w:pPr>
    <w:r>
      <w:rPr>
        <w:noProof/>
        <w:lang w:eastAsia="en-AU"/>
      </w:rPr>
      <w:drawing>
        <wp:anchor distT="0" distB="0" distL="114300" distR="114300" simplePos="0" relativeHeight="251658291" behindDoc="1" locked="0" layoutInCell="1" allowOverlap="1" wp14:anchorId="5CD68E37" wp14:editId="4D01B7AA">
          <wp:simplePos x="0" y="0"/>
          <wp:positionH relativeFrom="page">
            <wp:align>left</wp:align>
          </wp:positionH>
          <wp:positionV relativeFrom="page">
            <wp:align>top</wp:align>
          </wp:positionV>
          <wp:extent cx="7588800" cy="964800"/>
          <wp:effectExtent l="0" t="0" r="0" b="69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L Report_header ba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800" cy="96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35572" w14:textId="77777777" w:rsidR="00D359AD" w:rsidRDefault="00762B86">
    <w:pPr>
      <w:pStyle w:val="Header"/>
    </w:pPr>
    <w:r>
      <w:rPr>
        <w:noProof/>
      </w:rPr>
      <w:pict w14:anchorId="6C2AF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7" type="#_x0000_t136" style="position:absolute;margin-left:0;margin-top:0;width:424.65pt;height:254.75pt;rotation:315;z-index:-2516581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DC7F6" w14:textId="33FDFF65" w:rsidR="00D359AD" w:rsidRDefault="00D359AD">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42DFF" w14:textId="323BA30E" w:rsidR="00D359AD" w:rsidRPr="00D12FD3" w:rsidRDefault="00D359AD">
    <w:pPr>
      <w:pStyle w:val="Header"/>
    </w:pPr>
    <w:r>
      <w:rPr>
        <w:noProof/>
        <w:lang w:eastAsia="en-AU"/>
      </w:rPr>
      <w:drawing>
        <wp:anchor distT="0" distB="0" distL="114300" distR="114300" simplePos="0" relativeHeight="251658245" behindDoc="1" locked="0" layoutInCell="1" allowOverlap="1" wp14:anchorId="1E48B80A" wp14:editId="55EFD4BD">
          <wp:simplePos x="0" y="0"/>
          <wp:positionH relativeFrom="page">
            <wp:align>left</wp:align>
          </wp:positionH>
          <wp:positionV relativeFrom="page">
            <wp:align>top</wp:align>
          </wp:positionV>
          <wp:extent cx="7588800" cy="964800"/>
          <wp:effectExtent l="0" t="0" r="0" b="698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L Report_header ba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800" cy="96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73414" w14:textId="05915888" w:rsidR="00D359AD" w:rsidRDefault="00D359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A24BA" w14:textId="5385B7EA" w:rsidR="00D359AD" w:rsidRDefault="00D359A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A43C2" w14:textId="4BED791B" w:rsidR="00D359AD" w:rsidRPr="004E58DB" w:rsidRDefault="00D359AD" w:rsidP="004E58DB">
    <w:pPr>
      <w:pStyle w:val="Header"/>
    </w:pPr>
    <w:r>
      <w:rPr>
        <w:noProof/>
        <w:lang w:eastAsia="en-AU"/>
      </w:rPr>
      <w:drawing>
        <wp:anchor distT="0" distB="0" distL="114300" distR="114300" simplePos="0" relativeHeight="251658240" behindDoc="1" locked="0" layoutInCell="1" allowOverlap="1" wp14:anchorId="10EA1DCA" wp14:editId="060844A8">
          <wp:simplePos x="0" y="0"/>
          <wp:positionH relativeFrom="page">
            <wp:posOffset>-2825</wp:posOffset>
          </wp:positionH>
          <wp:positionV relativeFrom="page">
            <wp:posOffset>-5256</wp:posOffset>
          </wp:positionV>
          <wp:extent cx="7587052" cy="965880"/>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L Report_header ba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7052" cy="96588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B5BC6" w14:textId="010C64DA" w:rsidR="00D359AD" w:rsidRDefault="00D359A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E9F9D" w14:textId="27B9D35E" w:rsidR="00D359AD" w:rsidRDefault="00D359A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A797D" w14:textId="1EEE8E4C" w:rsidR="00D359AD" w:rsidRDefault="00D359A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84D60" w14:textId="704BD1BB" w:rsidR="00D359AD" w:rsidRDefault="00D359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628035E"/>
    <w:lvl w:ilvl="0">
      <w:start w:val="1"/>
      <w:numFmt w:val="decimal"/>
      <w:lvlText w:val="%1."/>
      <w:lvlJc w:val="left"/>
      <w:pPr>
        <w:tabs>
          <w:tab w:val="num" w:pos="1492"/>
        </w:tabs>
        <w:ind w:left="1492" w:hanging="360"/>
      </w:pPr>
    </w:lvl>
  </w:abstractNum>
  <w:abstractNum w:abstractNumId="1">
    <w:nsid w:val="FFFFFF7D"/>
    <w:multiLevelType w:val="singleLevel"/>
    <w:tmpl w:val="FAF8BBB4"/>
    <w:lvl w:ilvl="0">
      <w:start w:val="1"/>
      <w:numFmt w:val="decimal"/>
      <w:lvlText w:val="%1."/>
      <w:lvlJc w:val="left"/>
      <w:pPr>
        <w:tabs>
          <w:tab w:val="num" w:pos="1209"/>
        </w:tabs>
        <w:ind w:left="1209" w:hanging="360"/>
      </w:pPr>
    </w:lvl>
  </w:abstractNum>
  <w:abstractNum w:abstractNumId="2">
    <w:nsid w:val="FFFFFF7E"/>
    <w:multiLevelType w:val="singleLevel"/>
    <w:tmpl w:val="EE804596"/>
    <w:lvl w:ilvl="0">
      <w:start w:val="1"/>
      <w:numFmt w:val="decimal"/>
      <w:lvlText w:val="%1."/>
      <w:lvlJc w:val="left"/>
      <w:pPr>
        <w:tabs>
          <w:tab w:val="num" w:pos="926"/>
        </w:tabs>
        <w:ind w:left="926" w:hanging="360"/>
      </w:pPr>
    </w:lvl>
  </w:abstractNum>
  <w:abstractNum w:abstractNumId="3">
    <w:nsid w:val="FFFFFF7F"/>
    <w:multiLevelType w:val="singleLevel"/>
    <w:tmpl w:val="5798C556"/>
    <w:lvl w:ilvl="0">
      <w:start w:val="1"/>
      <w:numFmt w:val="decimal"/>
      <w:lvlText w:val="%1."/>
      <w:lvlJc w:val="left"/>
      <w:pPr>
        <w:tabs>
          <w:tab w:val="num" w:pos="643"/>
        </w:tabs>
        <w:ind w:left="643" w:hanging="360"/>
      </w:pPr>
    </w:lvl>
  </w:abstractNum>
  <w:abstractNum w:abstractNumId="4">
    <w:nsid w:val="FFFFFF80"/>
    <w:multiLevelType w:val="singleLevel"/>
    <w:tmpl w:val="E14495F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630243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092299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2165A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BAA0828"/>
    <w:lvl w:ilvl="0">
      <w:start w:val="1"/>
      <w:numFmt w:val="decimal"/>
      <w:lvlText w:val="%1."/>
      <w:lvlJc w:val="left"/>
      <w:pPr>
        <w:tabs>
          <w:tab w:val="num" w:pos="360"/>
        </w:tabs>
        <w:ind w:left="360" w:hanging="360"/>
      </w:pPr>
    </w:lvl>
  </w:abstractNum>
  <w:abstractNum w:abstractNumId="9">
    <w:nsid w:val="FFFFFF89"/>
    <w:multiLevelType w:val="singleLevel"/>
    <w:tmpl w:val="15D2618E"/>
    <w:lvl w:ilvl="0">
      <w:start w:val="1"/>
      <w:numFmt w:val="bullet"/>
      <w:lvlText w:val=""/>
      <w:lvlJc w:val="left"/>
      <w:pPr>
        <w:tabs>
          <w:tab w:val="num" w:pos="360"/>
        </w:tabs>
        <w:ind w:left="360" w:hanging="360"/>
      </w:pPr>
      <w:rPr>
        <w:rFonts w:ascii="Symbol" w:hAnsi="Symbol" w:hint="default"/>
      </w:rPr>
    </w:lvl>
  </w:abstractNum>
  <w:abstractNum w:abstractNumId="10">
    <w:nsid w:val="01AE2D3E"/>
    <w:multiLevelType w:val="hybridMultilevel"/>
    <w:tmpl w:val="BE623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85D764C"/>
    <w:multiLevelType w:val="hybridMultilevel"/>
    <w:tmpl w:val="03868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9A95BB8"/>
    <w:multiLevelType w:val="hybridMultilevel"/>
    <w:tmpl w:val="B254D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07629C3"/>
    <w:multiLevelType w:val="hybridMultilevel"/>
    <w:tmpl w:val="01D22BE8"/>
    <w:lvl w:ilvl="0" w:tplc="C644ABEC">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0BC2423"/>
    <w:multiLevelType w:val="hybridMultilevel"/>
    <w:tmpl w:val="3364F6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1327011A"/>
    <w:multiLevelType w:val="hybridMultilevel"/>
    <w:tmpl w:val="1ED068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18273677"/>
    <w:multiLevelType w:val="multilevel"/>
    <w:tmpl w:val="F8765390"/>
    <w:name w:val="StandardNumberedList"/>
    <w:lvl w:ilvl="0">
      <w:start w:val="1"/>
      <w:numFmt w:val="decimal"/>
      <w:pStyle w:val="OutlineNumbered1"/>
      <w:lvlText w:val="%1."/>
      <w:lvlJc w:val="left"/>
      <w:pPr>
        <w:tabs>
          <w:tab w:val="num" w:pos="944"/>
        </w:tabs>
        <w:ind w:left="944" w:hanging="472"/>
      </w:pPr>
    </w:lvl>
    <w:lvl w:ilvl="1">
      <w:start w:val="1"/>
      <w:numFmt w:val="decimal"/>
      <w:pStyle w:val="OutlineNumbered2"/>
      <w:lvlText w:val="%1.%2."/>
      <w:lvlJc w:val="left"/>
      <w:pPr>
        <w:tabs>
          <w:tab w:val="num" w:pos="1416"/>
        </w:tabs>
        <w:ind w:left="1416" w:hanging="472"/>
      </w:pPr>
    </w:lvl>
    <w:lvl w:ilvl="2">
      <w:start w:val="1"/>
      <w:numFmt w:val="decimal"/>
      <w:pStyle w:val="OutlineNumbered3"/>
      <w:lvlText w:val="%1.%2.%3."/>
      <w:lvlJc w:val="left"/>
      <w:pPr>
        <w:tabs>
          <w:tab w:val="num" w:pos="1888"/>
        </w:tabs>
        <w:ind w:left="1888" w:hanging="472"/>
      </w:pPr>
    </w:lvl>
    <w:lvl w:ilvl="3">
      <w:start w:val="1"/>
      <w:numFmt w:val="decimal"/>
      <w:lvlText w:val="(%4)"/>
      <w:lvlJc w:val="left"/>
      <w:pPr>
        <w:ind w:left="1912" w:hanging="360"/>
      </w:pPr>
    </w:lvl>
    <w:lvl w:ilvl="4">
      <w:start w:val="1"/>
      <w:numFmt w:val="lowerLetter"/>
      <w:lvlText w:val="(%5)"/>
      <w:lvlJc w:val="left"/>
      <w:pPr>
        <w:ind w:left="2272" w:hanging="360"/>
      </w:pPr>
    </w:lvl>
    <w:lvl w:ilvl="5">
      <w:start w:val="1"/>
      <w:numFmt w:val="lowerRoman"/>
      <w:lvlText w:val="(%6)"/>
      <w:lvlJc w:val="left"/>
      <w:pPr>
        <w:ind w:left="2632" w:hanging="360"/>
      </w:pPr>
    </w:lvl>
    <w:lvl w:ilvl="6">
      <w:start w:val="1"/>
      <w:numFmt w:val="decimal"/>
      <w:lvlText w:val="%7."/>
      <w:lvlJc w:val="left"/>
      <w:pPr>
        <w:ind w:left="2992" w:hanging="360"/>
      </w:pPr>
    </w:lvl>
    <w:lvl w:ilvl="7">
      <w:start w:val="1"/>
      <w:numFmt w:val="lowerLetter"/>
      <w:lvlText w:val="%8."/>
      <w:lvlJc w:val="left"/>
      <w:pPr>
        <w:ind w:left="3352" w:hanging="360"/>
      </w:pPr>
    </w:lvl>
    <w:lvl w:ilvl="8">
      <w:start w:val="1"/>
      <w:numFmt w:val="lowerRoman"/>
      <w:lvlText w:val="%9."/>
      <w:lvlJc w:val="left"/>
      <w:pPr>
        <w:ind w:left="3712" w:hanging="360"/>
      </w:pPr>
    </w:lvl>
  </w:abstractNum>
  <w:abstractNum w:abstractNumId="17">
    <w:nsid w:val="1A0910CF"/>
    <w:multiLevelType w:val="hybridMultilevel"/>
    <w:tmpl w:val="41781D5A"/>
    <w:lvl w:ilvl="0" w:tplc="E85476C4">
      <w:start w:val="1"/>
      <w:numFmt w:val="bullet"/>
      <w:lvlText w:val="•"/>
      <w:lvlJc w:val="left"/>
      <w:pPr>
        <w:ind w:left="360" w:hanging="360"/>
      </w:pPr>
      <w:rPr>
        <w:rFonts w:ascii="Times New Roman" w:hAnsi="Times New Roman" w:cs="Times New Roman" w:hint="default"/>
        <w:sz w:val="20"/>
      </w:rPr>
    </w:lvl>
    <w:lvl w:ilvl="1" w:tplc="471EBC64">
      <w:start w:val="1"/>
      <w:numFmt w:val="bullet"/>
      <w:pStyle w:val="BoxDashIndent"/>
      <w:lvlText w:val=""/>
      <w:lvlJc w:val="left"/>
      <w:pPr>
        <w:ind w:left="-3456" w:hanging="360"/>
      </w:pPr>
      <w:rPr>
        <w:rFonts w:ascii="Symbol" w:hAnsi="Symbol" w:hint="default"/>
      </w:rPr>
    </w:lvl>
    <w:lvl w:ilvl="2" w:tplc="0C090005">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2016" w:hanging="360"/>
      </w:pPr>
      <w:rPr>
        <w:rFonts w:ascii="Symbol" w:hAnsi="Symbol" w:hint="default"/>
      </w:rPr>
    </w:lvl>
    <w:lvl w:ilvl="4" w:tplc="0C090003" w:tentative="1">
      <w:start w:val="1"/>
      <w:numFmt w:val="bullet"/>
      <w:lvlText w:val="o"/>
      <w:lvlJc w:val="left"/>
      <w:pPr>
        <w:ind w:left="-1296" w:hanging="360"/>
      </w:pPr>
      <w:rPr>
        <w:rFonts w:ascii="Courier New" w:hAnsi="Courier New" w:cs="Courier New" w:hint="default"/>
      </w:rPr>
    </w:lvl>
    <w:lvl w:ilvl="5" w:tplc="0C090005" w:tentative="1">
      <w:start w:val="1"/>
      <w:numFmt w:val="bullet"/>
      <w:lvlText w:val=""/>
      <w:lvlJc w:val="left"/>
      <w:pPr>
        <w:ind w:left="-576" w:hanging="360"/>
      </w:pPr>
      <w:rPr>
        <w:rFonts w:ascii="Wingdings" w:hAnsi="Wingdings" w:hint="default"/>
      </w:rPr>
    </w:lvl>
    <w:lvl w:ilvl="6" w:tplc="0C090001" w:tentative="1">
      <w:start w:val="1"/>
      <w:numFmt w:val="bullet"/>
      <w:lvlText w:val=""/>
      <w:lvlJc w:val="left"/>
      <w:pPr>
        <w:ind w:left="144" w:hanging="360"/>
      </w:pPr>
      <w:rPr>
        <w:rFonts w:ascii="Symbol" w:hAnsi="Symbol" w:hint="default"/>
      </w:rPr>
    </w:lvl>
    <w:lvl w:ilvl="7" w:tplc="0C090003" w:tentative="1">
      <w:start w:val="1"/>
      <w:numFmt w:val="bullet"/>
      <w:lvlText w:val="o"/>
      <w:lvlJc w:val="left"/>
      <w:pPr>
        <w:ind w:left="864" w:hanging="360"/>
      </w:pPr>
      <w:rPr>
        <w:rFonts w:ascii="Courier New" w:hAnsi="Courier New" w:cs="Courier New" w:hint="default"/>
      </w:rPr>
    </w:lvl>
    <w:lvl w:ilvl="8" w:tplc="0C090005" w:tentative="1">
      <w:start w:val="1"/>
      <w:numFmt w:val="bullet"/>
      <w:lvlText w:val=""/>
      <w:lvlJc w:val="left"/>
      <w:pPr>
        <w:ind w:left="1584" w:hanging="360"/>
      </w:pPr>
      <w:rPr>
        <w:rFonts w:ascii="Wingdings" w:hAnsi="Wingdings" w:hint="default"/>
      </w:rPr>
    </w:lvl>
  </w:abstractNum>
  <w:abstractNum w:abstractNumId="18">
    <w:nsid w:val="1D4B7ABA"/>
    <w:multiLevelType w:val="hybridMultilevel"/>
    <w:tmpl w:val="01C8D1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D9B69F9"/>
    <w:multiLevelType w:val="hybridMultilevel"/>
    <w:tmpl w:val="A2B6C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40471C3"/>
    <w:multiLevelType w:val="hybridMultilevel"/>
    <w:tmpl w:val="42ECB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5FB57B2"/>
    <w:multiLevelType w:val="hybridMultilevel"/>
    <w:tmpl w:val="9D5A13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78D78E7"/>
    <w:multiLevelType w:val="multilevel"/>
    <w:tmpl w:val="7AA8ED20"/>
    <w:name w:val="OneLevelRomanNumeralList"/>
    <w:lvl w:ilvl="0">
      <w:start w:val="1"/>
      <w:numFmt w:val="upperRoman"/>
      <w:pStyle w:val="Romannumbering"/>
      <w:lvlText w:val="%1."/>
      <w:lvlJc w:val="left"/>
      <w:pPr>
        <w:tabs>
          <w:tab w:val="num" w:pos="425"/>
        </w:tabs>
        <w:ind w:left="425" w:hanging="425"/>
      </w:pPr>
      <w:rPr>
        <w:rFonts w:hint="default"/>
        <w:b w:val="0"/>
        <w:i w:val="0"/>
        <w:color w:val="000000"/>
      </w:rPr>
    </w:lvl>
    <w:lvl w:ilvl="1">
      <w:start w:val="1"/>
      <w:numFmt w:val="decimal"/>
      <w:lvlText w:val="%2"/>
      <w:lvlJc w:val="left"/>
      <w:pPr>
        <w:tabs>
          <w:tab w:val="num" w:pos="1134"/>
        </w:tabs>
        <w:ind w:left="1134" w:hanging="567"/>
      </w:pPr>
      <w:rPr>
        <w:rFonts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23">
    <w:nsid w:val="29E617A6"/>
    <w:multiLevelType w:val="hybridMultilevel"/>
    <w:tmpl w:val="7D2450EE"/>
    <w:lvl w:ilvl="0" w:tplc="1512AF1E">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BF46353"/>
    <w:multiLevelType w:val="hybridMultilevel"/>
    <w:tmpl w:val="C4F8DB3E"/>
    <w:lvl w:ilvl="0" w:tplc="691608D4">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BFD3C07"/>
    <w:multiLevelType w:val="hybridMultilevel"/>
    <w:tmpl w:val="3B082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EC31940"/>
    <w:multiLevelType w:val="hybridMultilevel"/>
    <w:tmpl w:val="D9BC9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55E17D5"/>
    <w:multiLevelType w:val="hybridMultilevel"/>
    <w:tmpl w:val="17124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0C57853"/>
    <w:multiLevelType w:val="hybridMultilevel"/>
    <w:tmpl w:val="A97688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462A0C42"/>
    <w:multiLevelType w:val="multilevel"/>
    <w:tmpl w:val="19088F10"/>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485C28AE"/>
    <w:multiLevelType w:val="hybridMultilevel"/>
    <w:tmpl w:val="0854E3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4CC97779"/>
    <w:multiLevelType w:val="hybridMultilevel"/>
    <w:tmpl w:val="4B9E3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BF05182"/>
    <w:multiLevelType w:val="hybridMultilevel"/>
    <w:tmpl w:val="13F4E442"/>
    <w:lvl w:ilvl="0" w:tplc="4F584D32">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C44779D"/>
    <w:multiLevelType w:val="multilevel"/>
    <w:tmpl w:val="8DFEE3D2"/>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689F75D3"/>
    <w:multiLevelType w:val="hybridMultilevel"/>
    <w:tmpl w:val="47223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79F580F"/>
    <w:multiLevelType w:val="hybridMultilevel"/>
    <w:tmpl w:val="027EF828"/>
    <w:lvl w:ilvl="0" w:tplc="AA90CF5E">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FDD172B"/>
    <w:multiLevelType w:val="hybridMultilevel"/>
    <w:tmpl w:val="A9C8F95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3"/>
  </w:num>
  <w:num w:numId="2">
    <w:abstractNumId w:val="17"/>
  </w:num>
  <w:num w:numId="3">
    <w:abstractNumId w:val="22"/>
  </w:num>
  <w:num w:numId="4">
    <w:abstractNumId w:val="16"/>
  </w:num>
  <w:num w:numId="5">
    <w:abstractNumId w:val="16"/>
  </w:num>
  <w:num w:numId="6">
    <w:abstractNumId w:val="29"/>
  </w:num>
  <w:num w:numId="7">
    <w:abstractNumId w:val="28"/>
  </w:num>
  <w:num w:numId="8">
    <w:abstractNumId w:val="18"/>
  </w:num>
  <w:num w:numId="9">
    <w:abstractNumId w:val="25"/>
  </w:num>
  <w:num w:numId="10">
    <w:abstractNumId w:val="33"/>
  </w:num>
  <w:num w:numId="11">
    <w:abstractNumId w:val="10"/>
  </w:num>
  <w:num w:numId="12">
    <w:abstractNumId w:val="33"/>
  </w:num>
  <w:num w:numId="13">
    <w:abstractNumId w:val="20"/>
  </w:num>
  <w:num w:numId="14">
    <w:abstractNumId w:val="33"/>
  </w:num>
  <w:num w:numId="15">
    <w:abstractNumId w:val="33"/>
  </w:num>
  <w:num w:numId="16">
    <w:abstractNumId w:val="14"/>
  </w:num>
  <w:num w:numId="17">
    <w:abstractNumId w:val="12"/>
  </w:num>
  <w:num w:numId="18">
    <w:abstractNumId w:val="35"/>
  </w:num>
  <w:num w:numId="19">
    <w:abstractNumId w:val="32"/>
  </w:num>
  <w:num w:numId="20">
    <w:abstractNumId w:val="34"/>
  </w:num>
  <w:num w:numId="21">
    <w:abstractNumId w:val="24"/>
  </w:num>
  <w:num w:numId="22">
    <w:abstractNumId w:val="11"/>
  </w:num>
  <w:num w:numId="23">
    <w:abstractNumId w:val="26"/>
  </w:num>
  <w:num w:numId="24">
    <w:abstractNumId w:val="23"/>
  </w:num>
  <w:num w:numId="25">
    <w:abstractNumId w:val="13"/>
  </w:num>
  <w:num w:numId="26">
    <w:abstractNumId w:val="31"/>
  </w:num>
  <w:num w:numId="27">
    <w:abstractNumId w:val="19"/>
  </w:num>
  <w:num w:numId="28">
    <w:abstractNumId w:val="36"/>
  </w:num>
  <w:num w:numId="29">
    <w:abstractNumId w:val="15"/>
  </w:num>
  <w:num w:numId="30">
    <w:abstractNumId w:val="21"/>
  </w:num>
  <w:num w:numId="31">
    <w:abstractNumId w:val="33"/>
  </w:num>
  <w:num w:numId="32">
    <w:abstractNumId w:val="33"/>
  </w:num>
  <w:num w:numId="33">
    <w:abstractNumId w:val="30"/>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129"/>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6F6"/>
    <w:rsid w:val="00001B4D"/>
    <w:rsid w:val="0001122C"/>
    <w:rsid w:val="0001162E"/>
    <w:rsid w:val="0001261B"/>
    <w:rsid w:val="00024E20"/>
    <w:rsid w:val="00026103"/>
    <w:rsid w:val="000263EC"/>
    <w:rsid w:val="00027784"/>
    <w:rsid w:val="000279E7"/>
    <w:rsid w:val="00030C40"/>
    <w:rsid w:val="00031334"/>
    <w:rsid w:val="000319EB"/>
    <w:rsid w:val="000342B8"/>
    <w:rsid w:val="00040CD4"/>
    <w:rsid w:val="000421F9"/>
    <w:rsid w:val="00045CBB"/>
    <w:rsid w:val="00050789"/>
    <w:rsid w:val="00051750"/>
    <w:rsid w:val="00051B0B"/>
    <w:rsid w:val="00055689"/>
    <w:rsid w:val="00055F93"/>
    <w:rsid w:val="00057EB4"/>
    <w:rsid w:val="00062039"/>
    <w:rsid w:val="000620DA"/>
    <w:rsid w:val="00081D7C"/>
    <w:rsid w:val="0009039A"/>
    <w:rsid w:val="00092A6E"/>
    <w:rsid w:val="00094FCD"/>
    <w:rsid w:val="00095C40"/>
    <w:rsid w:val="000A1722"/>
    <w:rsid w:val="000A5510"/>
    <w:rsid w:val="000B07E3"/>
    <w:rsid w:val="000C1977"/>
    <w:rsid w:val="000C5411"/>
    <w:rsid w:val="000D3878"/>
    <w:rsid w:val="000D4299"/>
    <w:rsid w:val="000D55D5"/>
    <w:rsid w:val="000D64F4"/>
    <w:rsid w:val="000D6617"/>
    <w:rsid w:val="000D675B"/>
    <w:rsid w:val="000D7238"/>
    <w:rsid w:val="000E04C7"/>
    <w:rsid w:val="000E0625"/>
    <w:rsid w:val="000E1204"/>
    <w:rsid w:val="000E6644"/>
    <w:rsid w:val="000F6FE2"/>
    <w:rsid w:val="001066F6"/>
    <w:rsid w:val="00111ED6"/>
    <w:rsid w:val="001139A0"/>
    <w:rsid w:val="0011724A"/>
    <w:rsid w:val="00120F1C"/>
    <w:rsid w:val="00126339"/>
    <w:rsid w:val="00126571"/>
    <w:rsid w:val="00130DBD"/>
    <w:rsid w:val="00131B51"/>
    <w:rsid w:val="0013225C"/>
    <w:rsid w:val="00141903"/>
    <w:rsid w:val="00144C97"/>
    <w:rsid w:val="00147C49"/>
    <w:rsid w:val="00151C68"/>
    <w:rsid w:val="00156581"/>
    <w:rsid w:val="00173826"/>
    <w:rsid w:val="001745CA"/>
    <w:rsid w:val="0018272C"/>
    <w:rsid w:val="00195407"/>
    <w:rsid w:val="00197B5C"/>
    <w:rsid w:val="001A0379"/>
    <w:rsid w:val="001B07F5"/>
    <w:rsid w:val="001B468B"/>
    <w:rsid w:val="001B65A2"/>
    <w:rsid w:val="001C320B"/>
    <w:rsid w:val="001D0D40"/>
    <w:rsid w:val="001F2956"/>
    <w:rsid w:val="001F54FE"/>
    <w:rsid w:val="001F61AB"/>
    <w:rsid w:val="002149FD"/>
    <w:rsid w:val="0021592A"/>
    <w:rsid w:val="00215E73"/>
    <w:rsid w:val="002164AC"/>
    <w:rsid w:val="00220891"/>
    <w:rsid w:val="00234857"/>
    <w:rsid w:val="0024099F"/>
    <w:rsid w:val="0024198D"/>
    <w:rsid w:val="0024284D"/>
    <w:rsid w:val="002433AE"/>
    <w:rsid w:val="002439A4"/>
    <w:rsid w:val="0024437D"/>
    <w:rsid w:val="00244D5A"/>
    <w:rsid w:val="00250E03"/>
    <w:rsid w:val="0026016B"/>
    <w:rsid w:val="0026135A"/>
    <w:rsid w:val="002626D7"/>
    <w:rsid w:val="00266F7B"/>
    <w:rsid w:val="00273B15"/>
    <w:rsid w:val="00280165"/>
    <w:rsid w:val="0028186C"/>
    <w:rsid w:val="002826D4"/>
    <w:rsid w:val="00285F42"/>
    <w:rsid w:val="002914C9"/>
    <w:rsid w:val="002A5C2F"/>
    <w:rsid w:val="002B03B1"/>
    <w:rsid w:val="002B6328"/>
    <w:rsid w:val="002C2A9D"/>
    <w:rsid w:val="002C3A21"/>
    <w:rsid w:val="002C4EC4"/>
    <w:rsid w:val="002D07A9"/>
    <w:rsid w:val="002D4134"/>
    <w:rsid w:val="002D7C6C"/>
    <w:rsid w:val="00301D9A"/>
    <w:rsid w:val="00305786"/>
    <w:rsid w:val="0031044D"/>
    <w:rsid w:val="003268BD"/>
    <w:rsid w:val="00331A01"/>
    <w:rsid w:val="0033302E"/>
    <w:rsid w:val="003346F3"/>
    <w:rsid w:val="00336F40"/>
    <w:rsid w:val="003420F6"/>
    <w:rsid w:val="00347EEF"/>
    <w:rsid w:val="0035611C"/>
    <w:rsid w:val="0036184C"/>
    <w:rsid w:val="00363327"/>
    <w:rsid w:val="00366416"/>
    <w:rsid w:val="00367891"/>
    <w:rsid w:val="0037199D"/>
    <w:rsid w:val="003743D7"/>
    <w:rsid w:val="00381344"/>
    <w:rsid w:val="0038155B"/>
    <w:rsid w:val="003966DA"/>
    <w:rsid w:val="003B0A36"/>
    <w:rsid w:val="003B2D72"/>
    <w:rsid w:val="003B6FF8"/>
    <w:rsid w:val="003C0389"/>
    <w:rsid w:val="003D111A"/>
    <w:rsid w:val="003D463E"/>
    <w:rsid w:val="003F24C0"/>
    <w:rsid w:val="003F2DC0"/>
    <w:rsid w:val="003F3128"/>
    <w:rsid w:val="00400886"/>
    <w:rsid w:val="00401694"/>
    <w:rsid w:val="004058E7"/>
    <w:rsid w:val="004202B3"/>
    <w:rsid w:val="004208D1"/>
    <w:rsid w:val="00422BFF"/>
    <w:rsid w:val="00424400"/>
    <w:rsid w:val="00432B35"/>
    <w:rsid w:val="00436470"/>
    <w:rsid w:val="00440721"/>
    <w:rsid w:val="00442CC4"/>
    <w:rsid w:val="00443B94"/>
    <w:rsid w:val="0044564A"/>
    <w:rsid w:val="00450DD3"/>
    <w:rsid w:val="00461ACB"/>
    <w:rsid w:val="00467255"/>
    <w:rsid w:val="0047370C"/>
    <w:rsid w:val="004837A3"/>
    <w:rsid w:val="00494270"/>
    <w:rsid w:val="004A1830"/>
    <w:rsid w:val="004A6AA1"/>
    <w:rsid w:val="004A6E9A"/>
    <w:rsid w:val="004B0DDE"/>
    <w:rsid w:val="004B13DF"/>
    <w:rsid w:val="004D3BB2"/>
    <w:rsid w:val="004D7622"/>
    <w:rsid w:val="004E53FC"/>
    <w:rsid w:val="004E58DB"/>
    <w:rsid w:val="004F0C51"/>
    <w:rsid w:val="004F17EF"/>
    <w:rsid w:val="00512BAE"/>
    <w:rsid w:val="0051359F"/>
    <w:rsid w:val="00514527"/>
    <w:rsid w:val="005153A9"/>
    <w:rsid w:val="00525074"/>
    <w:rsid w:val="00535277"/>
    <w:rsid w:val="00541062"/>
    <w:rsid w:val="00542F0B"/>
    <w:rsid w:val="0055041D"/>
    <w:rsid w:val="0056061D"/>
    <w:rsid w:val="00562F14"/>
    <w:rsid w:val="005708A4"/>
    <w:rsid w:val="00570D59"/>
    <w:rsid w:val="0057560D"/>
    <w:rsid w:val="005814CF"/>
    <w:rsid w:val="00595129"/>
    <w:rsid w:val="00597FB4"/>
    <w:rsid w:val="005A1E27"/>
    <w:rsid w:val="005A6A00"/>
    <w:rsid w:val="005C5D8E"/>
    <w:rsid w:val="005D3F6A"/>
    <w:rsid w:val="005D50F3"/>
    <w:rsid w:val="005D6156"/>
    <w:rsid w:val="005D6F93"/>
    <w:rsid w:val="005F0B71"/>
    <w:rsid w:val="005F33F4"/>
    <w:rsid w:val="006069DE"/>
    <w:rsid w:val="00607F51"/>
    <w:rsid w:val="00610869"/>
    <w:rsid w:val="006115D2"/>
    <w:rsid w:val="00614A7A"/>
    <w:rsid w:val="00617869"/>
    <w:rsid w:val="00620964"/>
    <w:rsid w:val="00621CC7"/>
    <w:rsid w:val="00623AE8"/>
    <w:rsid w:val="006302A5"/>
    <w:rsid w:val="00635A3D"/>
    <w:rsid w:val="00635F50"/>
    <w:rsid w:val="00636871"/>
    <w:rsid w:val="006373F8"/>
    <w:rsid w:val="0064145D"/>
    <w:rsid w:val="00643368"/>
    <w:rsid w:val="00654F7C"/>
    <w:rsid w:val="00661BB4"/>
    <w:rsid w:val="006628F9"/>
    <w:rsid w:val="00672B80"/>
    <w:rsid w:val="00677D9B"/>
    <w:rsid w:val="0068255B"/>
    <w:rsid w:val="006837BF"/>
    <w:rsid w:val="006A1CD6"/>
    <w:rsid w:val="006C5706"/>
    <w:rsid w:val="006D307B"/>
    <w:rsid w:val="006E46D2"/>
    <w:rsid w:val="006F2A19"/>
    <w:rsid w:val="006F4506"/>
    <w:rsid w:val="007001D3"/>
    <w:rsid w:val="00704E4D"/>
    <w:rsid w:val="00705B71"/>
    <w:rsid w:val="00712455"/>
    <w:rsid w:val="007126C2"/>
    <w:rsid w:val="00732106"/>
    <w:rsid w:val="00732A83"/>
    <w:rsid w:val="0073308C"/>
    <w:rsid w:val="00736A88"/>
    <w:rsid w:val="0074649D"/>
    <w:rsid w:val="0074698D"/>
    <w:rsid w:val="00752864"/>
    <w:rsid w:val="00753BA4"/>
    <w:rsid w:val="00762B86"/>
    <w:rsid w:val="0077158A"/>
    <w:rsid w:val="00775D33"/>
    <w:rsid w:val="00787129"/>
    <w:rsid w:val="00790A33"/>
    <w:rsid w:val="00790D07"/>
    <w:rsid w:val="00790DF6"/>
    <w:rsid w:val="007A316F"/>
    <w:rsid w:val="007A3FDE"/>
    <w:rsid w:val="007A5A05"/>
    <w:rsid w:val="007B303B"/>
    <w:rsid w:val="007C663D"/>
    <w:rsid w:val="007D084C"/>
    <w:rsid w:val="007D09B5"/>
    <w:rsid w:val="007D347B"/>
    <w:rsid w:val="007D661B"/>
    <w:rsid w:val="007D69EB"/>
    <w:rsid w:val="007E19B7"/>
    <w:rsid w:val="007E30CD"/>
    <w:rsid w:val="007E72BF"/>
    <w:rsid w:val="007F3150"/>
    <w:rsid w:val="007F36DA"/>
    <w:rsid w:val="007F76AC"/>
    <w:rsid w:val="008024E8"/>
    <w:rsid w:val="00803A47"/>
    <w:rsid w:val="00806544"/>
    <w:rsid w:val="00806DB6"/>
    <w:rsid w:val="008075DC"/>
    <w:rsid w:val="00820365"/>
    <w:rsid w:val="008247A4"/>
    <w:rsid w:val="00824FD5"/>
    <w:rsid w:val="00826369"/>
    <w:rsid w:val="00826CFB"/>
    <w:rsid w:val="008347C9"/>
    <w:rsid w:val="00840F85"/>
    <w:rsid w:val="00845D28"/>
    <w:rsid w:val="0085177E"/>
    <w:rsid w:val="00852377"/>
    <w:rsid w:val="00854448"/>
    <w:rsid w:val="0087070A"/>
    <w:rsid w:val="00877F56"/>
    <w:rsid w:val="00884EA4"/>
    <w:rsid w:val="008866DD"/>
    <w:rsid w:val="008928AF"/>
    <w:rsid w:val="00894424"/>
    <w:rsid w:val="008A2FE5"/>
    <w:rsid w:val="008A4C56"/>
    <w:rsid w:val="008B1939"/>
    <w:rsid w:val="008B24EE"/>
    <w:rsid w:val="008B42E8"/>
    <w:rsid w:val="008B6ADC"/>
    <w:rsid w:val="008B79F6"/>
    <w:rsid w:val="008C2CBA"/>
    <w:rsid w:val="008C5198"/>
    <w:rsid w:val="008D0985"/>
    <w:rsid w:val="008E5422"/>
    <w:rsid w:val="008F145F"/>
    <w:rsid w:val="008F2265"/>
    <w:rsid w:val="008F7C18"/>
    <w:rsid w:val="0090715E"/>
    <w:rsid w:val="009103A4"/>
    <w:rsid w:val="009104D1"/>
    <w:rsid w:val="00912EC4"/>
    <w:rsid w:val="009141C8"/>
    <w:rsid w:val="00923FA3"/>
    <w:rsid w:val="009268B9"/>
    <w:rsid w:val="00930EAF"/>
    <w:rsid w:val="00936309"/>
    <w:rsid w:val="00943177"/>
    <w:rsid w:val="00945887"/>
    <w:rsid w:val="00955850"/>
    <w:rsid w:val="00956FC3"/>
    <w:rsid w:val="009573DB"/>
    <w:rsid w:val="00960A09"/>
    <w:rsid w:val="00960E2B"/>
    <w:rsid w:val="00961863"/>
    <w:rsid w:val="0097252C"/>
    <w:rsid w:val="00976969"/>
    <w:rsid w:val="00976D42"/>
    <w:rsid w:val="00977985"/>
    <w:rsid w:val="0098185D"/>
    <w:rsid w:val="00994D57"/>
    <w:rsid w:val="00995D5E"/>
    <w:rsid w:val="009A0208"/>
    <w:rsid w:val="009A353E"/>
    <w:rsid w:val="009B3341"/>
    <w:rsid w:val="009B4BBA"/>
    <w:rsid w:val="009B4F64"/>
    <w:rsid w:val="009B7DA2"/>
    <w:rsid w:val="009C5D8F"/>
    <w:rsid w:val="009C7910"/>
    <w:rsid w:val="009D1EC3"/>
    <w:rsid w:val="009D2572"/>
    <w:rsid w:val="009D460E"/>
    <w:rsid w:val="009E0D87"/>
    <w:rsid w:val="009E130B"/>
    <w:rsid w:val="009E4BC8"/>
    <w:rsid w:val="009F21A1"/>
    <w:rsid w:val="009F674E"/>
    <w:rsid w:val="00A0485F"/>
    <w:rsid w:val="00A10204"/>
    <w:rsid w:val="00A14193"/>
    <w:rsid w:val="00A14330"/>
    <w:rsid w:val="00A211D4"/>
    <w:rsid w:val="00A3449A"/>
    <w:rsid w:val="00A465F1"/>
    <w:rsid w:val="00A5165B"/>
    <w:rsid w:val="00A51FE1"/>
    <w:rsid w:val="00A629AE"/>
    <w:rsid w:val="00A66221"/>
    <w:rsid w:val="00A6639D"/>
    <w:rsid w:val="00A66985"/>
    <w:rsid w:val="00A94937"/>
    <w:rsid w:val="00AA32B0"/>
    <w:rsid w:val="00AB3499"/>
    <w:rsid w:val="00AB77AE"/>
    <w:rsid w:val="00AC4B76"/>
    <w:rsid w:val="00AC5FF3"/>
    <w:rsid w:val="00AD3A99"/>
    <w:rsid w:val="00B013AC"/>
    <w:rsid w:val="00B059CD"/>
    <w:rsid w:val="00B059DE"/>
    <w:rsid w:val="00B131D6"/>
    <w:rsid w:val="00B246A8"/>
    <w:rsid w:val="00B446D7"/>
    <w:rsid w:val="00B4735D"/>
    <w:rsid w:val="00B5200B"/>
    <w:rsid w:val="00B56519"/>
    <w:rsid w:val="00B71331"/>
    <w:rsid w:val="00B713AF"/>
    <w:rsid w:val="00B771A9"/>
    <w:rsid w:val="00B805BA"/>
    <w:rsid w:val="00B818D3"/>
    <w:rsid w:val="00B82743"/>
    <w:rsid w:val="00B92E3C"/>
    <w:rsid w:val="00B96B71"/>
    <w:rsid w:val="00BB04E3"/>
    <w:rsid w:val="00BB1676"/>
    <w:rsid w:val="00BB6171"/>
    <w:rsid w:val="00BB68A7"/>
    <w:rsid w:val="00BC2173"/>
    <w:rsid w:val="00BC2B2E"/>
    <w:rsid w:val="00BC68A5"/>
    <w:rsid w:val="00BD5DFC"/>
    <w:rsid w:val="00BE28C1"/>
    <w:rsid w:val="00BF10B0"/>
    <w:rsid w:val="00BF5554"/>
    <w:rsid w:val="00C045A0"/>
    <w:rsid w:val="00C10902"/>
    <w:rsid w:val="00C23DF9"/>
    <w:rsid w:val="00C33E78"/>
    <w:rsid w:val="00C34DDB"/>
    <w:rsid w:val="00C42304"/>
    <w:rsid w:val="00C43416"/>
    <w:rsid w:val="00C5570C"/>
    <w:rsid w:val="00C75AE5"/>
    <w:rsid w:val="00C7732E"/>
    <w:rsid w:val="00C81EF5"/>
    <w:rsid w:val="00C851C3"/>
    <w:rsid w:val="00C85796"/>
    <w:rsid w:val="00C92FC7"/>
    <w:rsid w:val="00C957C1"/>
    <w:rsid w:val="00C97D32"/>
    <w:rsid w:val="00CA1793"/>
    <w:rsid w:val="00CA525B"/>
    <w:rsid w:val="00CB11C7"/>
    <w:rsid w:val="00CC2245"/>
    <w:rsid w:val="00CC280F"/>
    <w:rsid w:val="00CE0CFC"/>
    <w:rsid w:val="00CE3B01"/>
    <w:rsid w:val="00CE6765"/>
    <w:rsid w:val="00CF6543"/>
    <w:rsid w:val="00D12FD3"/>
    <w:rsid w:val="00D14274"/>
    <w:rsid w:val="00D2150F"/>
    <w:rsid w:val="00D25C6B"/>
    <w:rsid w:val="00D26C08"/>
    <w:rsid w:val="00D357DF"/>
    <w:rsid w:val="00D359AD"/>
    <w:rsid w:val="00D4440A"/>
    <w:rsid w:val="00D50B4B"/>
    <w:rsid w:val="00D65831"/>
    <w:rsid w:val="00D70742"/>
    <w:rsid w:val="00D720EA"/>
    <w:rsid w:val="00D7407C"/>
    <w:rsid w:val="00D84DCC"/>
    <w:rsid w:val="00D853C0"/>
    <w:rsid w:val="00D94DF1"/>
    <w:rsid w:val="00DA3DCB"/>
    <w:rsid w:val="00DA5138"/>
    <w:rsid w:val="00DA7BB6"/>
    <w:rsid w:val="00DB3883"/>
    <w:rsid w:val="00DB53AF"/>
    <w:rsid w:val="00DC3480"/>
    <w:rsid w:val="00DC3596"/>
    <w:rsid w:val="00DD1A0A"/>
    <w:rsid w:val="00DD300B"/>
    <w:rsid w:val="00DF4195"/>
    <w:rsid w:val="00DF4BE3"/>
    <w:rsid w:val="00DF6A63"/>
    <w:rsid w:val="00DF7E17"/>
    <w:rsid w:val="00E04109"/>
    <w:rsid w:val="00E04BBA"/>
    <w:rsid w:val="00E25635"/>
    <w:rsid w:val="00E304B6"/>
    <w:rsid w:val="00E3132A"/>
    <w:rsid w:val="00E4112B"/>
    <w:rsid w:val="00E414B6"/>
    <w:rsid w:val="00E43BFE"/>
    <w:rsid w:val="00E476E0"/>
    <w:rsid w:val="00E47C66"/>
    <w:rsid w:val="00E55526"/>
    <w:rsid w:val="00E56353"/>
    <w:rsid w:val="00E61375"/>
    <w:rsid w:val="00E6331A"/>
    <w:rsid w:val="00E662FB"/>
    <w:rsid w:val="00E67B76"/>
    <w:rsid w:val="00E702E8"/>
    <w:rsid w:val="00E71AAF"/>
    <w:rsid w:val="00E72341"/>
    <w:rsid w:val="00E829D9"/>
    <w:rsid w:val="00E84552"/>
    <w:rsid w:val="00E8629E"/>
    <w:rsid w:val="00E871F3"/>
    <w:rsid w:val="00EC106D"/>
    <w:rsid w:val="00EC1EF0"/>
    <w:rsid w:val="00EC262A"/>
    <w:rsid w:val="00ED5AB6"/>
    <w:rsid w:val="00ED66EC"/>
    <w:rsid w:val="00EE0A75"/>
    <w:rsid w:val="00EE7382"/>
    <w:rsid w:val="00EF1D0A"/>
    <w:rsid w:val="00EF1D4B"/>
    <w:rsid w:val="00EF3814"/>
    <w:rsid w:val="00EF3825"/>
    <w:rsid w:val="00F05C60"/>
    <w:rsid w:val="00F21D63"/>
    <w:rsid w:val="00F328F2"/>
    <w:rsid w:val="00F35114"/>
    <w:rsid w:val="00F35D41"/>
    <w:rsid w:val="00F35E10"/>
    <w:rsid w:val="00F4723B"/>
    <w:rsid w:val="00F605BF"/>
    <w:rsid w:val="00F64615"/>
    <w:rsid w:val="00F660D5"/>
    <w:rsid w:val="00F70862"/>
    <w:rsid w:val="00F72EA1"/>
    <w:rsid w:val="00F809AC"/>
    <w:rsid w:val="00F8178B"/>
    <w:rsid w:val="00F828C6"/>
    <w:rsid w:val="00F84259"/>
    <w:rsid w:val="00F87570"/>
    <w:rsid w:val="00F90863"/>
    <w:rsid w:val="00F9639F"/>
    <w:rsid w:val="00F96F90"/>
    <w:rsid w:val="00FA7B92"/>
    <w:rsid w:val="00FB35EC"/>
    <w:rsid w:val="00FB5A15"/>
    <w:rsid w:val="00FC30DC"/>
    <w:rsid w:val="00FD2B53"/>
    <w:rsid w:val="00FD2BB8"/>
    <w:rsid w:val="00FE2D0C"/>
    <w:rsid w:val="00FE457A"/>
    <w:rsid w:val="00FE457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129"/>
    <o:shapelayout v:ext="edit">
      <o:idmap v:ext="edit" data="1"/>
    </o:shapelayout>
  </w:shapeDefaults>
  <w:decimalSymbol w:val="."/>
  <w:listSeparator w:val=","/>
  <w14:docId w14:val="4C71B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F85"/>
    <w:pPr>
      <w:spacing w:after="120"/>
    </w:pPr>
  </w:style>
  <w:style w:type="paragraph" w:styleId="Heading1">
    <w:name w:val="heading 1"/>
    <w:basedOn w:val="Normal"/>
    <w:next w:val="Normal"/>
    <w:link w:val="Heading1Char"/>
    <w:uiPriority w:val="9"/>
    <w:qFormat/>
    <w:rsid w:val="00840F85"/>
    <w:pPr>
      <w:keepNext/>
      <w:keepLines/>
      <w:spacing w:before="240" w:after="240"/>
      <w:outlineLvl w:val="0"/>
    </w:pPr>
    <w:rPr>
      <w:rFonts w:ascii="Arial" w:eastAsiaTheme="majorEastAsia" w:hAnsi="Arial" w:cstheme="majorBidi"/>
      <w:b/>
      <w:bCs/>
      <w:color w:val="28A86B"/>
      <w:sz w:val="32"/>
      <w:szCs w:val="28"/>
    </w:rPr>
  </w:style>
  <w:style w:type="paragraph" w:styleId="Heading2">
    <w:name w:val="heading 2"/>
    <w:basedOn w:val="Normal"/>
    <w:next w:val="Normal"/>
    <w:link w:val="Heading2Char"/>
    <w:uiPriority w:val="9"/>
    <w:unhideWhenUsed/>
    <w:qFormat/>
    <w:rsid w:val="00840F85"/>
    <w:pPr>
      <w:keepNext/>
      <w:keepLines/>
      <w:spacing w:before="240"/>
      <w:outlineLvl w:val="1"/>
    </w:pPr>
    <w:rPr>
      <w:rFonts w:ascii="Arial" w:eastAsiaTheme="majorEastAsia" w:hAnsi="Arial" w:cstheme="majorBidi"/>
      <w:b/>
      <w:bCs/>
      <w:color w:val="1880AD" w:themeColor="accent1" w:themeShade="BF"/>
      <w:sz w:val="28"/>
      <w:szCs w:val="26"/>
    </w:rPr>
  </w:style>
  <w:style w:type="paragraph" w:styleId="Heading3">
    <w:name w:val="heading 3"/>
    <w:basedOn w:val="Normal"/>
    <w:next w:val="Normal"/>
    <w:link w:val="Heading3Char"/>
    <w:uiPriority w:val="9"/>
    <w:unhideWhenUsed/>
    <w:qFormat/>
    <w:rsid w:val="00B713AF"/>
    <w:pPr>
      <w:keepNext/>
      <w:keepLines/>
      <w:spacing w:before="240"/>
      <w:outlineLvl w:val="2"/>
    </w:pPr>
    <w:rPr>
      <w:rFonts w:ascii="Arial" w:eastAsiaTheme="majorEastAsia" w:hAnsi="Arial" w:cstheme="majorBidi"/>
      <w:b/>
      <w:bCs/>
      <w:color w:val="27AAE1" w:themeColor="accent1"/>
    </w:rPr>
  </w:style>
  <w:style w:type="paragraph" w:styleId="Heading4">
    <w:name w:val="heading 4"/>
    <w:basedOn w:val="Normal"/>
    <w:next w:val="Normal"/>
    <w:link w:val="Heading4Char"/>
    <w:uiPriority w:val="9"/>
    <w:unhideWhenUsed/>
    <w:qFormat/>
    <w:rsid w:val="0021592A"/>
    <w:pPr>
      <w:keepNext/>
      <w:keepLines/>
      <w:spacing w:before="200" w:after="0"/>
      <w:outlineLvl w:val="3"/>
    </w:pPr>
    <w:rPr>
      <w:rFonts w:ascii="Arial" w:eastAsiaTheme="majorEastAsia" w:hAnsi="Arial" w:cstheme="majorBidi"/>
      <w:bCs/>
      <w:i/>
      <w:iCs/>
      <w:color w:val="27AAE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0F85"/>
    <w:rPr>
      <w:rFonts w:ascii="Arial" w:eastAsiaTheme="majorEastAsia" w:hAnsi="Arial" w:cstheme="majorBidi"/>
      <w:b/>
      <w:bCs/>
      <w:color w:val="1880AD" w:themeColor="accent1" w:themeShade="BF"/>
      <w:sz w:val="28"/>
      <w:szCs w:val="26"/>
    </w:rPr>
  </w:style>
  <w:style w:type="character" w:customStyle="1" w:styleId="Heading3Char">
    <w:name w:val="Heading 3 Char"/>
    <w:basedOn w:val="DefaultParagraphFont"/>
    <w:link w:val="Heading3"/>
    <w:uiPriority w:val="9"/>
    <w:rsid w:val="00B713AF"/>
    <w:rPr>
      <w:rFonts w:ascii="Arial" w:eastAsiaTheme="majorEastAsia" w:hAnsi="Arial" w:cstheme="majorBidi"/>
      <w:b/>
      <w:bCs/>
      <w:color w:val="27AAE1" w:themeColor="accent1"/>
    </w:rPr>
  </w:style>
  <w:style w:type="character" w:customStyle="1" w:styleId="Heading1Char">
    <w:name w:val="Heading 1 Char"/>
    <w:basedOn w:val="DefaultParagraphFont"/>
    <w:link w:val="Heading1"/>
    <w:uiPriority w:val="9"/>
    <w:rsid w:val="00840F85"/>
    <w:rPr>
      <w:rFonts w:ascii="Arial" w:eastAsiaTheme="majorEastAsia" w:hAnsi="Arial" w:cstheme="majorBidi"/>
      <w:b/>
      <w:bCs/>
      <w:color w:val="28A86B"/>
      <w:sz w:val="32"/>
      <w:szCs w:val="28"/>
    </w:rPr>
  </w:style>
  <w:style w:type="paragraph" w:styleId="BalloonText">
    <w:name w:val="Balloon Text"/>
    <w:basedOn w:val="Normal"/>
    <w:link w:val="BalloonTextChar"/>
    <w:uiPriority w:val="99"/>
    <w:semiHidden/>
    <w:unhideWhenUsed/>
    <w:rsid w:val="00775D3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D33"/>
    <w:rPr>
      <w:rFonts w:ascii="Tahoma" w:hAnsi="Tahoma" w:cs="Tahoma"/>
      <w:sz w:val="16"/>
      <w:szCs w:val="16"/>
    </w:rPr>
  </w:style>
  <w:style w:type="paragraph" w:customStyle="1" w:styleId="Summarytext">
    <w:name w:val="Summary text"/>
    <w:basedOn w:val="Normal"/>
    <w:qFormat/>
    <w:rsid w:val="00F64615"/>
    <w:pPr>
      <w:spacing w:line="320" w:lineRule="exact"/>
    </w:pPr>
    <w:rPr>
      <w:rFonts w:ascii="Calibri Light" w:hAnsi="Calibri Light"/>
      <w:sz w:val="24"/>
    </w:rPr>
  </w:style>
  <w:style w:type="paragraph" w:customStyle="1" w:styleId="Chartheading">
    <w:name w:val="Chart heading"/>
    <w:basedOn w:val="Normal"/>
    <w:qFormat/>
    <w:rsid w:val="000E04C7"/>
    <w:pPr>
      <w:spacing w:before="360"/>
      <w:jc w:val="center"/>
    </w:pPr>
    <w:rPr>
      <w:b/>
      <w:color w:val="1F497D" w:themeColor="text2"/>
    </w:rPr>
  </w:style>
  <w:style w:type="paragraph" w:styleId="Header">
    <w:name w:val="header"/>
    <w:basedOn w:val="Normal"/>
    <w:link w:val="HeaderChar"/>
    <w:uiPriority w:val="99"/>
    <w:unhideWhenUsed/>
    <w:rsid w:val="00D14274"/>
    <w:pPr>
      <w:tabs>
        <w:tab w:val="center" w:pos="4513"/>
        <w:tab w:val="right" w:pos="9026"/>
      </w:tabs>
      <w:spacing w:after="0"/>
    </w:pPr>
  </w:style>
  <w:style w:type="character" w:customStyle="1" w:styleId="HeaderChar">
    <w:name w:val="Header Char"/>
    <w:basedOn w:val="DefaultParagraphFont"/>
    <w:link w:val="Header"/>
    <w:uiPriority w:val="99"/>
    <w:rsid w:val="00D14274"/>
  </w:style>
  <w:style w:type="paragraph" w:styleId="Footer">
    <w:name w:val="footer"/>
    <w:basedOn w:val="Normal"/>
    <w:link w:val="FooterChar"/>
    <w:uiPriority w:val="99"/>
    <w:unhideWhenUsed/>
    <w:rsid w:val="00D14274"/>
    <w:pPr>
      <w:tabs>
        <w:tab w:val="center" w:pos="4513"/>
        <w:tab w:val="right" w:pos="9026"/>
      </w:tabs>
      <w:spacing w:after="0"/>
    </w:pPr>
  </w:style>
  <w:style w:type="character" w:customStyle="1" w:styleId="FooterChar">
    <w:name w:val="Footer Char"/>
    <w:basedOn w:val="DefaultParagraphFont"/>
    <w:link w:val="Footer"/>
    <w:uiPriority w:val="99"/>
    <w:rsid w:val="00D14274"/>
  </w:style>
  <w:style w:type="paragraph" w:customStyle="1" w:styleId="Chartnote">
    <w:name w:val="Chart note"/>
    <w:basedOn w:val="Normal"/>
    <w:qFormat/>
    <w:rsid w:val="000E04C7"/>
    <w:rPr>
      <w:sz w:val="16"/>
    </w:rPr>
  </w:style>
  <w:style w:type="paragraph" w:customStyle="1" w:styleId="Chartgraphic">
    <w:name w:val="Chart graphic"/>
    <w:basedOn w:val="Normal"/>
    <w:qFormat/>
    <w:rsid w:val="000E04C7"/>
    <w:pPr>
      <w:spacing w:after="0"/>
    </w:pPr>
  </w:style>
  <w:style w:type="character" w:customStyle="1" w:styleId="Heading4Char">
    <w:name w:val="Heading 4 Char"/>
    <w:basedOn w:val="DefaultParagraphFont"/>
    <w:link w:val="Heading4"/>
    <w:uiPriority w:val="9"/>
    <w:rsid w:val="0021592A"/>
    <w:rPr>
      <w:rFonts w:ascii="Arial" w:eastAsiaTheme="majorEastAsia" w:hAnsi="Arial" w:cstheme="majorBidi"/>
      <w:bCs/>
      <w:i/>
      <w:iCs/>
      <w:color w:val="27AAE1" w:themeColor="accent1"/>
    </w:rPr>
  </w:style>
  <w:style w:type="table" w:styleId="TableGrid">
    <w:name w:val="Table Grid"/>
    <w:basedOn w:val="TableNormal"/>
    <w:uiPriority w:val="59"/>
    <w:rsid w:val="00195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heading">
    <w:name w:val="Box heading"/>
    <w:basedOn w:val="Chartheading"/>
    <w:qFormat/>
    <w:rsid w:val="00195407"/>
    <w:pPr>
      <w:spacing w:before="120"/>
    </w:pPr>
    <w:rPr>
      <w:rFonts w:ascii="Arial" w:hAnsi="Arial" w:cs="Arial"/>
      <w:b w:val="0"/>
      <w:sz w:val="24"/>
    </w:rPr>
  </w:style>
  <w:style w:type="paragraph" w:customStyle="1" w:styleId="Bullet">
    <w:name w:val="Bullet"/>
    <w:basedOn w:val="Normal"/>
    <w:link w:val="BulletChar"/>
    <w:rsid w:val="00A51FE1"/>
    <w:pPr>
      <w:numPr>
        <w:numId w:val="1"/>
      </w:numPr>
    </w:pPr>
  </w:style>
  <w:style w:type="character" w:customStyle="1" w:styleId="BulletChar">
    <w:name w:val="Bullet Char"/>
    <w:basedOn w:val="DefaultParagraphFont"/>
    <w:link w:val="Bullet"/>
    <w:rsid w:val="00A51FE1"/>
  </w:style>
  <w:style w:type="paragraph" w:customStyle="1" w:styleId="Dash">
    <w:name w:val="Dash"/>
    <w:basedOn w:val="Normal"/>
    <w:link w:val="DashChar"/>
    <w:rsid w:val="00A51FE1"/>
    <w:pPr>
      <w:numPr>
        <w:ilvl w:val="1"/>
        <w:numId w:val="1"/>
      </w:numPr>
    </w:pPr>
  </w:style>
  <w:style w:type="character" w:customStyle="1" w:styleId="DashChar">
    <w:name w:val="Dash Char"/>
    <w:basedOn w:val="DefaultParagraphFont"/>
    <w:link w:val="Dash"/>
    <w:rsid w:val="00A51FE1"/>
  </w:style>
  <w:style w:type="paragraph" w:customStyle="1" w:styleId="DoubleDot">
    <w:name w:val="Double Dot"/>
    <w:basedOn w:val="Normal"/>
    <w:link w:val="DoubleDotChar"/>
    <w:rsid w:val="00A51FE1"/>
    <w:pPr>
      <w:numPr>
        <w:ilvl w:val="2"/>
        <w:numId w:val="1"/>
      </w:numPr>
    </w:pPr>
  </w:style>
  <w:style w:type="character" w:customStyle="1" w:styleId="DoubleDotChar">
    <w:name w:val="Double Dot Char"/>
    <w:basedOn w:val="DefaultParagraphFont"/>
    <w:link w:val="DoubleDot"/>
    <w:rsid w:val="00A51FE1"/>
  </w:style>
  <w:style w:type="paragraph" w:styleId="FootnoteText">
    <w:name w:val="footnote text"/>
    <w:aliases w:val="fn,AR Footnote Text,ALTS FOOTNOTE,ALTS FOOTNOTE Char,fn Char,Footnote Text Char1 Char,Footnote Text Char Char Char,ALTS FOOTNOTE Char Char Char,fn Char Char Char,Footnote Text Char2 Char Char Char,(NECG) Footnote Text,Footnote text"/>
    <w:basedOn w:val="Normal"/>
    <w:link w:val="FootnoteTextChar"/>
    <w:uiPriority w:val="99"/>
    <w:rsid w:val="00055689"/>
    <w:pPr>
      <w:widowControl w:val="0"/>
      <w:tabs>
        <w:tab w:val="left" w:pos="397"/>
      </w:tabs>
      <w:spacing w:after="0"/>
      <w:ind w:left="397" w:hanging="397"/>
    </w:pPr>
    <w:rPr>
      <w:rFonts w:eastAsia="Times New Roman"/>
      <w:color w:val="000000"/>
      <w:sz w:val="18"/>
      <w:lang w:eastAsia="en-AU"/>
    </w:rPr>
  </w:style>
  <w:style w:type="character" w:customStyle="1" w:styleId="FootnoteTextChar">
    <w:name w:val="Footnote Text Char"/>
    <w:aliases w:val="fn Char1,AR Footnote Text Char,ALTS FOOTNOTE Char1,ALTS FOOTNOTE Char Char,fn Char Char,Footnote Text Char1 Char Char,Footnote Text Char Char Char Char,ALTS FOOTNOTE Char Char Char Char,fn Char Char Char Char,(NECG) Footnote Text Char"/>
    <w:basedOn w:val="DefaultParagraphFont"/>
    <w:link w:val="FootnoteText"/>
    <w:uiPriority w:val="99"/>
    <w:rsid w:val="00055689"/>
    <w:rPr>
      <w:rFonts w:eastAsia="Times New Roman"/>
      <w:color w:val="000000"/>
      <w:sz w:val="18"/>
      <w:lang w:eastAsia="en-AU"/>
    </w:rPr>
  </w:style>
  <w:style w:type="character" w:styleId="FootnoteReference">
    <w:name w:val="footnote reference"/>
    <w:aliases w:val="(NECG) Footnote Reference,o,Style 3,Style 12,fr,Appel note de bas de p,Style 124,(NECG) Footnote,(NECG) Footnote Reference1,(NECG) Footnote Reference2,Footnotemark,FR,Footnotemark1,Footnotemark2,FR1,Footnotemark3,FR2,Footnotemark4,FR3"/>
    <w:basedOn w:val="DefaultParagraphFont"/>
    <w:uiPriority w:val="99"/>
    <w:qFormat/>
    <w:rsid w:val="00055689"/>
    <w:rPr>
      <w:vertAlign w:val="superscript"/>
    </w:rPr>
  </w:style>
  <w:style w:type="character" w:styleId="Hyperlink">
    <w:name w:val="Hyperlink"/>
    <w:basedOn w:val="DefaultParagraphFont"/>
    <w:uiPriority w:val="99"/>
    <w:rsid w:val="00677D9B"/>
    <w:rPr>
      <w:b w:val="0"/>
      <w:color w:val="004A7F"/>
      <w:u w:val="single"/>
    </w:rPr>
  </w:style>
  <w:style w:type="paragraph" w:customStyle="1" w:styleId="BoxDashIndent">
    <w:name w:val="Box Dash Indent"/>
    <w:basedOn w:val="Normal"/>
    <w:rsid w:val="00055689"/>
    <w:pPr>
      <w:widowControl w:val="0"/>
      <w:numPr>
        <w:ilvl w:val="1"/>
        <w:numId w:val="2"/>
      </w:numPr>
      <w:tabs>
        <w:tab w:val="left" w:pos="1134"/>
        <w:tab w:val="left" w:pos="1418"/>
      </w:tabs>
      <w:spacing w:before="120"/>
      <w:ind w:left="1134" w:hanging="425"/>
      <w:jc w:val="both"/>
    </w:pPr>
    <w:rPr>
      <w:rFonts w:eastAsia="Times New Roman" w:cs="Arial"/>
      <w:color w:val="000000"/>
      <w:sz w:val="22"/>
      <w:lang w:eastAsia="en-AU"/>
    </w:rPr>
  </w:style>
  <w:style w:type="paragraph" w:customStyle="1" w:styleId="TableGraphic">
    <w:name w:val="Table Graphic"/>
    <w:basedOn w:val="Normal"/>
    <w:next w:val="Normal"/>
    <w:rsid w:val="00055689"/>
    <w:pPr>
      <w:keepNext/>
      <w:spacing w:after="0"/>
    </w:pPr>
    <w:rPr>
      <w:rFonts w:ascii="Arial" w:eastAsia="Times New Roman" w:hAnsi="Arial"/>
      <w:color w:val="000000" w:themeColor="text1"/>
      <w:lang w:eastAsia="en-AU"/>
    </w:rPr>
  </w:style>
  <w:style w:type="table" w:customStyle="1" w:styleId="Style1">
    <w:name w:val="Style1"/>
    <w:basedOn w:val="TableNormal"/>
    <w:uiPriority w:val="99"/>
    <w:rsid w:val="00055689"/>
    <w:rPr>
      <w:rFonts w:asciiTheme="minorHAnsi" w:hAnsiTheme="minorHAnsi" w:cstheme="minorBidi"/>
      <w:sz w:val="22"/>
      <w:szCs w:val="22"/>
    </w:rPr>
    <w:tblPr>
      <w:tblInd w:w="567" w:type="dxa"/>
    </w:tblPr>
  </w:style>
  <w:style w:type="paragraph" w:customStyle="1" w:styleId="Heading3-Proposals">
    <w:name w:val="Heading 3 - Proposals"/>
    <w:basedOn w:val="Heading3"/>
    <w:rsid w:val="00055689"/>
    <w:pPr>
      <w:keepLines w:val="0"/>
      <w:spacing w:before="60" w:after="60"/>
    </w:pPr>
    <w:rPr>
      <w:rFonts w:ascii="Calibri" w:eastAsia="Times New Roman" w:hAnsi="Calibri" w:cs="Arial"/>
      <w:color w:val="28A86B"/>
      <w:sz w:val="28"/>
      <w:szCs w:val="26"/>
      <w:lang w:eastAsia="en-AU"/>
    </w:rPr>
  </w:style>
  <w:style w:type="paragraph" w:customStyle="1" w:styleId="Heading3-NLA">
    <w:name w:val="Heading 3 - NLA"/>
    <w:basedOn w:val="Heading3"/>
    <w:rsid w:val="00055689"/>
    <w:pPr>
      <w:keepLines w:val="0"/>
      <w:spacing w:before="60" w:after="60"/>
      <w:outlineLvl w:val="9"/>
    </w:pPr>
    <w:rPr>
      <w:rFonts w:ascii="Calibri" w:eastAsia="Times New Roman" w:hAnsi="Calibri" w:cs="Arial"/>
      <w:color w:val="28A86B"/>
      <w:sz w:val="28"/>
      <w:szCs w:val="26"/>
      <w:lang w:eastAsia="en-AU"/>
    </w:rPr>
  </w:style>
  <w:style w:type="paragraph" w:customStyle="1" w:styleId="Romannumbering">
    <w:name w:val="Roman numbering"/>
    <w:basedOn w:val="Normal"/>
    <w:rsid w:val="0047370C"/>
    <w:pPr>
      <w:widowControl w:val="0"/>
      <w:numPr>
        <w:numId w:val="3"/>
      </w:numPr>
      <w:spacing w:before="120" w:after="240" w:line="280" w:lineRule="exact"/>
      <w:jc w:val="both"/>
    </w:pPr>
    <w:rPr>
      <w:rFonts w:eastAsia="Times New Roman"/>
      <w:color w:val="000000"/>
      <w:sz w:val="22"/>
      <w:lang w:eastAsia="en-AU"/>
    </w:rPr>
  </w:style>
  <w:style w:type="paragraph" w:customStyle="1" w:styleId="OutlineNumbered1">
    <w:name w:val="Outline Numbered 1"/>
    <w:basedOn w:val="Normal"/>
    <w:link w:val="OutlineNumbered1Char"/>
    <w:rsid w:val="00094FCD"/>
    <w:pPr>
      <w:numPr>
        <w:numId w:val="4"/>
      </w:numPr>
    </w:pPr>
  </w:style>
  <w:style w:type="character" w:customStyle="1" w:styleId="OutlineNumbered1Char">
    <w:name w:val="Outline Numbered 1 Char"/>
    <w:basedOn w:val="DefaultParagraphFont"/>
    <w:link w:val="OutlineNumbered1"/>
    <w:rsid w:val="00094FCD"/>
  </w:style>
  <w:style w:type="paragraph" w:customStyle="1" w:styleId="OutlineNumbered2">
    <w:name w:val="Outline Numbered 2"/>
    <w:basedOn w:val="Normal"/>
    <w:link w:val="OutlineNumbered2Char"/>
    <w:rsid w:val="00094FCD"/>
    <w:pPr>
      <w:numPr>
        <w:ilvl w:val="1"/>
        <w:numId w:val="4"/>
      </w:numPr>
    </w:pPr>
  </w:style>
  <w:style w:type="character" w:customStyle="1" w:styleId="OutlineNumbered2Char">
    <w:name w:val="Outline Numbered 2 Char"/>
    <w:basedOn w:val="DefaultParagraphFont"/>
    <w:link w:val="OutlineNumbered2"/>
    <w:rsid w:val="00094FCD"/>
  </w:style>
  <w:style w:type="paragraph" w:customStyle="1" w:styleId="OutlineNumbered3">
    <w:name w:val="Outline Numbered 3"/>
    <w:basedOn w:val="Normal"/>
    <w:link w:val="OutlineNumbered3Char"/>
    <w:rsid w:val="00094FCD"/>
    <w:pPr>
      <w:numPr>
        <w:ilvl w:val="2"/>
        <w:numId w:val="4"/>
      </w:numPr>
    </w:pPr>
  </w:style>
  <w:style w:type="character" w:customStyle="1" w:styleId="OutlineNumbered3Char">
    <w:name w:val="Outline Numbered 3 Char"/>
    <w:basedOn w:val="DefaultParagraphFont"/>
    <w:link w:val="OutlineNumbered3"/>
    <w:rsid w:val="00094FCD"/>
  </w:style>
  <w:style w:type="character" w:styleId="CommentReference">
    <w:name w:val="annotation reference"/>
    <w:basedOn w:val="DefaultParagraphFont"/>
    <w:uiPriority w:val="99"/>
    <w:semiHidden/>
    <w:unhideWhenUsed/>
    <w:rsid w:val="00DA3DCB"/>
    <w:rPr>
      <w:sz w:val="16"/>
      <w:szCs w:val="16"/>
    </w:rPr>
  </w:style>
  <w:style w:type="paragraph" w:styleId="CommentText">
    <w:name w:val="annotation text"/>
    <w:basedOn w:val="Normal"/>
    <w:link w:val="CommentTextChar"/>
    <w:uiPriority w:val="99"/>
    <w:semiHidden/>
    <w:unhideWhenUsed/>
    <w:rsid w:val="00DA3DCB"/>
  </w:style>
  <w:style w:type="character" w:customStyle="1" w:styleId="CommentTextChar">
    <w:name w:val="Comment Text Char"/>
    <w:basedOn w:val="DefaultParagraphFont"/>
    <w:link w:val="CommentText"/>
    <w:uiPriority w:val="99"/>
    <w:semiHidden/>
    <w:rsid w:val="00DA3DCB"/>
  </w:style>
  <w:style w:type="paragraph" w:styleId="CommentSubject">
    <w:name w:val="annotation subject"/>
    <w:basedOn w:val="CommentText"/>
    <w:next w:val="CommentText"/>
    <w:link w:val="CommentSubjectChar"/>
    <w:uiPriority w:val="99"/>
    <w:semiHidden/>
    <w:unhideWhenUsed/>
    <w:rsid w:val="00DA3DCB"/>
    <w:rPr>
      <w:b/>
      <w:bCs/>
    </w:rPr>
  </w:style>
  <w:style w:type="character" w:customStyle="1" w:styleId="CommentSubjectChar">
    <w:name w:val="Comment Subject Char"/>
    <w:basedOn w:val="CommentTextChar"/>
    <w:link w:val="CommentSubject"/>
    <w:uiPriority w:val="99"/>
    <w:semiHidden/>
    <w:rsid w:val="00DA3DCB"/>
    <w:rPr>
      <w:b/>
      <w:bCs/>
    </w:rPr>
  </w:style>
  <w:style w:type="paragraph" w:styleId="NoSpacing">
    <w:name w:val="No Spacing"/>
    <w:link w:val="NoSpacingChar"/>
    <w:uiPriority w:val="1"/>
    <w:qFormat/>
    <w:rsid w:val="00820365"/>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820365"/>
    <w:rPr>
      <w:rFonts w:asciiTheme="minorHAnsi" w:eastAsiaTheme="minorEastAsia" w:hAnsiTheme="minorHAnsi" w:cstheme="minorBidi"/>
      <w:sz w:val="22"/>
      <w:szCs w:val="22"/>
      <w:lang w:val="en-US" w:eastAsia="ja-JP"/>
    </w:rPr>
  </w:style>
  <w:style w:type="character" w:styleId="Strong">
    <w:name w:val="Strong"/>
    <w:uiPriority w:val="22"/>
    <w:qFormat/>
    <w:rsid w:val="00D12FD3"/>
    <w:rPr>
      <w:b/>
      <w:bCs/>
    </w:rPr>
  </w:style>
  <w:style w:type="paragraph" w:styleId="ListParagraph">
    <w:name w:val="List Paragraph"/>
    <w:basedOn w:val="Normal"/>
    <w:uiPriority w:val="34"/>
    <w:qFormat/>
    <w:rsid w:val="00806544"/>
    <w:pPr>
      <w:ind w:left="720"/>
      <w:contextualSpacing/>
    </w:pPr>
  </w:style>
  <w:style w:type="table" w:customStyle="1" w:styleId="TableGrid1">
    <w:name w:val="Table Grid1"/>
    <w:basedOn w:val="TableNormal"/>
    <w:next w:val="TableGrid"/>
    <w:uiPriority w:val="59"/>
    <w:rsid w:val="00806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F22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33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acccundertaking">
    <w:name w:val="contentacccundertaking"/>
    <w:basedOn w:val="DefaultParagraphFont"/>
    <w:rsid w:val="006302A5"/>
  </w:style>
  <w:style w:type="character" w:customStyle="1" w:styleId="page-title-inner">
    <w:name w:val="page-title-inner"/>
    <w:basedOn w:val="DefaultParagraphFont"/>
    <w:rsid w:val="006302A5"/>
  </w:style>
  <w:style w:type="character" w:customStyle="1" w:styleId="date-display-single">
    <w:name w:val="date-display-single"/>
    <w:basedOn w:val="DefaultParagraphFont"/>
    <w:rsid w:val="006302A5"/>
  </w:style>
  <w:style w:type="character" w:customStyle="1" w:styleId="page-title-inner1">
    <w:name w:val="page-title-inner1"/>
    <w:basedOn w:val="DefaultParagraphFont"/>
    <w:rsid w:val="006302A5"/>
    <w:rPr>
      <w:vanish w:val="0"/>
      <w:webHidden w:val="0"/>
      <w:specVanish w:val="0"/>
    </w:rPr>
  </w:style>
  <w:style w:type="paragraph" w:customStyle="1" w:styleId="CM6">
    <w:name w:val="CM6"/>
    <w:basedOn w:val="Normal"/>
    <w:next w:val="Normal"/>
    <w:uiPriority w:val="99"/>
    <w:rsid w:val="006302A5"/>
    <w:pPr>
      <w:autoSpaceDE w:val="0"/>
      <w:autoSpaceDN w:val="0"/>
      <w:adjustRightInd w:val="0"/>
      <w:spacing w:after="0"/>
    </w:pPr>
    <w:rPr>
      <w:rFonts w:ascii="Arial" w:hAnsi="Arial" w:cs="Arial"/>
      <w:color w:val="333333"/>
      <w:sz w:val="24"/>
      <w:szCs w:val="24"/>
    </w:rPr>
  </w:style>
  <w:style w:type="paragraph" w:customStyle="1" w:styleId="Default">
    <w:name w:val="Default"/>
    <w:rsid w:val="006302A5"/>
    <w:pPr>
      <w:autoSpaceDE w:val="0"/>
      <w:autoSpaceDN w:val="0"/>
      <w:adjustRightInd w:val="0"/>
    </w:pPr>
    <w:rPr>
      <w:rFonts w:ascii="Arial" w:hAnsi="Arial" w:cs="Arial"/>
      <w:color w:val="000000"/>
      <w:sz w:val="24"/>
      <w:szCs w:val="24"/>
    </w:rPr>
  </w:style>
  <w:style w:type="table" w:customStyle="1" w:styleId="TableGrid4">
    <w:name w:val="Table Grid4"/>
    <w:basedOn w:val="TableNormal"/>
    <w:next w:val="TableGrid"/>
    <w:uiPriority w:val="59"/>
    <w:rsid w:val="00011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11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30EAF"/>
  </w:style>
  <w:style w:type="character" w:styleId="FollowedHyperlink">
    <w:name w:val="FollowedHyperlink"/>
    <w:basedOn w:val="DefaultParagraphFont"/>
    <w:uiPriority w:val="99"/>
    <w:semiHidden/>
    <w:unhideWhenUsed/>
    <w:rsid w:val="00E702E8"/>
    <w:rPr>
      <w:color w:val="800080" w:themeColor="followedHyperlink"/>
      <w:u w:val="single"/>
    </w:rPr>
  </w:style>
  <w:style w:type="paragraph" w:customStyle="1" w:styleId="FigureHeading">
    <w:name w:val="Figure Heading"/>
    <w:basedOn w:val="Chartheading"/>
    <w:qFormat/>
    <w:rsid w:val="00840F85"/>
    <w:pPr>
      <w:spacing w:before="120" w:after="20"/>
    </w:pPr>
    <w:rPr>
      <w:rFonts w:ascii="Arial" w:hAnsi="Arial"/>
      <w:color w:val="6D6E71" w:themeColor="accent3"/>
      <w:sz w:val="24"/>
    </w:rPr>
  </w:style>
  <w:style w:type="paragraph" w:customStyle="1" w:styleId="TableColumnHeading">
    <w:name w:val="Table Column Heading"/>
    <w:basedOn w:val="Normal"/>
    <w:qFormat/>
    <w:rsid w:val="0074649D"/>
    <w:pPr>
      <w:spacing w:before="40"/>
      <w:jc w:val="center"/>
    </w:pPr>
    <w:rPr>
      <w:b/>
      <w:color w:val="1881AD" w:themeColor="accent5"/>
      <w:sz w:val="22"/>
    </w:rPr>
  </w:style>
  <w:style w:type="paragraph" w:customStyle="1" w:styleId="Tabletext">
    <w:name w:val="Table text"/>
    <w:basedOn w:val="Normal"/>
    <w:qFormat/>
    <w:rsid w:val="00331A01"/>
    <w:pPr>
      <w:spacing w:before="20" w:after="60"/>
    </w:pPr>
    <w:rPr>
      <w:rFonts w:asciiTheme="minorHAnsi" w:hAnsiTheme="minorHAnsi"/>
    </w:rPr>
  </w:style>
  <w:style w:type="paragraph" w:customStyle="1" w:styleId="BoxHeading0">
    <w:name w:val="Box Heading"/>
    <w:basedOn w:val="Normal"/>
    <w:next w:val="Normal"/>
    <w:rsid w:val="008866DD"/>
    <w:pPr>
      <w:keepNext/>
      <w:spacing w:before="240"/>
    </w:pPr>
    <w:rPr>
      <w:rFonts w:eastAsia="Times New Roman"/>
      <w:b/>
      <w:color w:val="004A7F"/>
      <w:sz w:val="26"/>
      <w:szCs w:val="26"/>
      <w:lang w:eastAsia="en-AU"/>
    </w:rPr>
  </w:style>
  <w:style w:type="paragraph" w:customStyle="1" w:styleId="BoxText">
    <w:name w:val="Box Text"/>
    <w:basedOn w:val="Normal"/>
    <w:rsid w:val="008866DD"/>
    <w:pPr>
      <w:spacing w:before="120"/>
    </w:pPr>
    <w:rPr>
      <w:rFonts w:eastAsia="Times New Roman"/>
      <w:sz w:val="22"/>
      <w:lang w:eastAsia="en-AU"/>
    </w:rPr>
  </w:style>
  <w:style w:type="paragraph" w:styleId="TOCHeading">
    <w:name w:val="TOC Heading"/>
    <w:basedOn w:val="Heading1"/>
    <w:next w:val="Normal"/>
    <w:uiPriority w:val="39"/>
    <w:semiHidden/>
    <w:unhideWhenUsed/>
    <w:qFormat/>
    <w:rsid w:val="009D1EC3"/>
    <w:pPr>
      <w:spacing w:before="480" w:after="0" w:line="276" w:lineRule="auto"/>
      <w:outlineLvl w:val="9"/>
    </w:pPr>
    <w:rPr>
      <w:rFonts w:asciiTheme="majorHAnsi" w:hAnsiTheme="majorHAnsi"/>
      <w:color w:val="1880AD" w:themeColor="accent1" w:themeShade="BF"/>
      <w:sz w:val="28"/>
      <w:lang w:val="en-US" w:eastAsia="ja-JP"/>
    </w:rPr>
  </w:style>
  <w:style w:type="paragraph" w:styleId="TOC1">
    <w:name w:val="toc 1"/>
    <w:basedOn w:val="Normal"/>
    <w:next w:val="Normal"/>
    <w:autoRedefine/>
    <w:uiPriority w:val="39"/>
    <w:unhideWhenUsed/>
    <w:rsid w:val="008D0985"/>
    <w:pPr>
      <w:tabs>
        <w:tab w:val="right" w:leader="dot" w:pos="9628"/>
      </w:tabs>
      <w:spacing w:before="120"/>
    </w:pPr>
    <w:rPr>
      <w:rFonts w:asciiTheme="minorHAnsi" w:hAnsiTheme="minorHAnsi"/>
      <w:b/>
      <w:bCs/>
      <w:caps/>
    </w:rPr>
  </w:style>
  <w:style w:type="paragraph" w:styleId="TOC2">
    <w:name w:val="toc 2"/>
    <w:basedOn w:val="Normal"/>
    <w:next w:val="Normal"/>
    <w:autoRedefine/>
    <w:uiPriority w:val="39"/>
    <w:unhideWhenUsed/>
    <w:rsid w:val="009D1EC3"/>
    <w:pPr>
      <w:spacing w:after="0"/>
      <w:ind w:left="200"/>
    </w:pPr>
    <w:rPr>
      <w:rFonts w:asciiTheme="minorHAnsi" w:hAnsiTheme="minorHAnsi"/>
      <w:smallCaps/>
    </w:rPr>
  </w:style>
  <w:style w:type="paragraph" w:styleId="TOC3">
    <w:name w:val="toc 3"/>
    <w:basedOn w:val="Normal"/>
    <w:next w:val="Normal"/>
    <w:autoRedefine/>
    <w:uiPriority w:val="39"/>
    <w:unhideWhenUsed/>
    <w:rsid w:val="009D1EC3"/>
    <w:pPr>
      <w:spacing w:after="0"/>
      <w:ind w:left="400"/>
    </w:pPr>
    <w:rPr>
      <w:rFonts w:asciiTheme="minorHAnsi" w:hAnsiTheme="minorHAnsi"/>
      <w:i/>
      <w:iCs/>
    </w:rPr>
  </w:style>
  <w:style w:type="paragraph" w:styleId="TOC4">
    <w:name w:val="toc 4"/>
    <w:basedOn w:val="Normal"/>
    <w:next w:val="Normal"/>
    <w:autoRedefine/>
    <w:uiPriority w:val="39"/>
    <w:unhideWhenUsed/>
    <w:rsid w:val="009D1EC3"/>
    <w:pPr>
      <w:spacing w:after="0"/>
      <w:ind w:left="600"/>
    </w:pPr>
    <w:rPr>
      <w:rFonts w:asciiTheme="minorHAnsi" w:hAnsiTheme="minorHAnsi"/>
      <w:sz w:val="18"/>
      <w:szCs w:val="18"/>
    </w:rPr>
  </w:style>
  <w:style w:type="paragraph" w:styleId="TOC5">
    <w:name w:val="toc 5"/>
    <w:basedOn w:val="Normal"/>
    <w:next w:val="Normal"/>
    <w:autoRedefine/>
    <w:uiPriority w:val="39"/>
    <w:unhideWhenUsed/>
    <w:rsid w:val="009D1EC3"/>
    <w:pPr>
      <w:spacing w:after="0"/>
      <w:ind w:left="800"/>
    </w:pPr>
    <w:rPr>
      <w:rFonts w:asciiTheme="minorHAnsi" w:hAnsiTheme="minorHAnsi"/>
      <w:sz w:val="18"/>
      <w:szCs w:val="18"/>
    </w:rPr>
  </w:style>
  <w:style w:type="paragraph" w:styleId="TOC6">
    <w:name w:val="toc 6"/>
    <w:basedOn w:val="Normal"/>
    <w:next w:val="Normal"/>
    <w:autoRedefine/>
    <w:uiPriority w:val="39"/>
    <w:unhideWhenUsed/>
    <w:rsid w:val="009D1EC3"/>
    <w:pPr>
      <w:spacing w:after="0"/>
      <w:ind w:left="1000"/>
    </w:pPr>
    <w:rPr>
      <w:rFonts w:asciiTheme="minorHAnsi" w:hAnsiTheme="minorHAnsi"/>
      <w:sz w:val="18"/>
      <w:szCs w:val="18"/>
    </w:rPr>
  </w:style>
  <w:style w:type="paragraph" w:styleId="TOC7">
    <w:name w:val="toc 7"/>
    <w:basedOn w:val="Normal"/>
    <w:next w:val="Normal"/>
    <w:autoRedefine/>
    <w:uiPriority w:val="39"/>
    <w:unhideWhenUsed/>
    <w:rsid w:val="009D1EC3"/>
    <w:pPr>
      <w:spacing w:after="0"/>
      <w:ind w:left="1200"/>
    </w:pPr>
    <w:rPr>
      <w:rFonts w:asciiTheme="minorHAnsi" w:hAnsiTheme="minorHAnsi"/>
      <w:sz w:val="18"/>
      <w:szCs w:val="18"/>
    </w:rPr>
  </w:style>
  <w:style w:type="paragraph" w:styleId="TOC8">
    <w:name w:val="toc 8"/>
    <w:basedOn w:val="Normal"/>
    <w:next w:val="Normal"/>
    <w:autoRedefine/>
    <w:uiPriority w:val="39"/>
    <w:unhideWhenUsed/>
    <w:rsid w:val="009D1EC3"/>
    <w:pPr>
      <w:spacing w:after="0"/>
      <w:ind w:left="1400"/>
    </w:pPr>
    <w:rPr>
      <w:rFonts w:asciiTheme="minorHAnsi" w:hAnsiTheme="minorHAnsi"/>
      <w:sz w:val="18"/>
      <w:szCs w:val="18"/>
    </w:rPr>
  </w:style>
  <w:style w:type="paragraph" w:styleId="TOC9">
    <w:name w:val="toc 9"/>
    <w:basedOn w:val="Normal"/>
    <w:next w:val="Normal"/>
    <w:autoRedefine/>
    <w:uiPriority w:val="39"/>
    <w:unhideWhenUsed/>
    <w:rsid w:val="009D1EC3"/>
    <w:pPr>
      <w:spacing w:after="0"/>
      <w:ind w:left="1600"/>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F85"/>
    <w:pPr>
      <w:spacing w:after="120"/>
    </w:pPr>
  </w:style>
  <w:style w:type="paragraph" w:styleId="Heading1">
    <w:name w:val="heading 1"/>
    <w:basedOn w:val="Normal"/>
    <w:next w:val="Normal"/>
    <w:link w:val="Heading1Char"/>
    <w:uiPriority w:val="9"/>
    <w:qFormat/>
    <w:rsid w:val="00840F85"/>
    <w:pPr>
      <w:keepNext/>
      <w:keepLines/>
      <w:spacing w:before="240" w:after="240"/>
      <w:outlineLvl w:val="0"/>
    </w:pPr>
    <w:rPr>
      <w:rFonts w:ascii="Arial" w:eastAsiaTheme="majorEastAsia" w:hAnsi="Arial" w:cstheme="majorBidi"/>
      <w:b/>
      <w:bCs/>
      <w:color w:val="28A86B"/>
      <w:sz w:val="32"/>
      <w:szCs w:val="28"/>
    </w:rPr>
  </w:style>
  <w:style w:type="paragraph" w:styleId="Heading2">
    <w:name w:val="heading 2"/>
    <w:basedOn w:val="Normal"/>
    <w:next w:val="Normal"/>
    <w:link w:val="Heading2Char"/>
    <w:uiPriority w:val="9"/>
    <w:unhideWhenUsed/>
    <w:qFormat/>
    <w:rsid w:val="00840F85"/>
    <w:pPr>
      <w:keepNext/>
      <w:keepLines/>
      <w:spacing w:before="240"/>
      <w:outlineLvl w:val="1"/>
    </w:pPr>
    <w:rPr>
      <w:rFonts w:ascii="Arial" w:eastAsiaTheme="majorEastAsia" w:hAnsi="Arial" w:cstheme="majorBidi"/>
      <w:b/>
      <w:bCs/>
      <w:color w:val="1880AD" w:themeColor="accent1" w:themeShade="BF"/>
      <w:sz w:val="28"/>
      <w:szCs w:val="26"/>
    </w:rPr>
  </w:style>
  <w:style w:type="paragraph" w:styleId="Heading3">
    <w:name w:val="heading 3"/>
    <w:basedOn w:val="Normal"/>
    <w:next w:val="Normal"/>
    <w:link w:val="Heading3Char"/>
    <w:uiPriority w:val="9"/>
    <w:unhideWhenUsed/>
    <w:qFormat/>
    <w:rsid w:val="00B713AF"/>
    <w:pPr>
      <w:keepNext/>
      <w:keepLines/>
      <w:spacing w:before="240"/>
      <w:outlineLvl w:val="2"/>
    </w:pPr>
    <w:rPr>
      <w:rFonts w:ascii="Arial" w:eastAsiaTheme="majorEastAsia" w:hAnsi="Arial" w:cstheme="majorBidi"/>
      <w:b/>
      <w:bCs/>
      <w:color w:val="27AAE1" w:themeColor="accent1"/>
    </w:rPr>
  </w:style>
  <w:style w:type="paragraph" w:styleId="Heading4">
    <w:name w:val="heading 4"/>
    <w:basedOn w:val="Normal"/>
    <w:next w:val="Normal"/>
    <w:link w:val="Heading4Char"/>
    <w:uiPriority w:val="9"/>
    <w:unhideWhenUsed/>
    <w:qFormat/>
    <w:rsid w:val="0021592A"/>
    <w:pPr>
      <w:keepNext/>
      <w:keepLines/>
      <w:spacing w:before="200" w:after="0"/>
      <w:outlineLvl w:val="3"/>
    </w:pPr>
    <w:rPr>
      <w:rFonts w:ascii="Arial" w:eastAsiaTheme="majorEastAsia" w:hAnsi="Arial" w:cstheme="majorBidi"/>
      <w:bCs/>
      <w:i/>
      <w:iCs/>
      <w:color w:val="27AAE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0F85"/>
    <w:rPr>
      <w:rFonts w:ascii="Arial" w:eastAsiaTheme="majorEastAsia" w:hAnsi="Arial" w:cstheme="majorBidi"/>
      <w:b/>
      <w:bCs/>
      <w:color w:val="1880AD" w:themeColor="accent1" w:themeShade="BF"/>
      <w:sz w:val="28"/>
      <w:szCs w:val="26"/>
    </w:rPr>
  </w:style>
  <w:style w:type="character" w:customStyle="1" w:styleId="Heading3Char">
    <w:name w:val="Heading 3 Char"/>
    <w:basedOn w:val="DefaultParagraphFont"/>
    <w:link w:val="Heading3"/>
    <w:uiPriority w:val="9"/>
    <w:rsid w:val="00B713AF"/>
    <w:rPr>
      <w:rFonts w:ascii="Arial" w:eastAsiaTheme="majorEastAsia" w:hAnsi="Arial" w:cstheme="majorBidi"/>
      <w:b/>
      <w:bCs/>
      <w:color w:val="27AAE1" w:themeColor="accent1"/>
    </w:rPr>
  </w:style>
  <w:style w:type="character" w:customStyle="1" w:styleId="Heading1Char">
    <w:name w:val="Heading 1 Char"/>
    <w:basedOn w:val="DefaultParagraphFont"/>
    <w:link w:val="Heading1"/>
    <w:uiPriority w:val="9"/>
    <w:rsid w:val="00840F85"/>
    <w:rPr>
      <w:rFonts w:ascii="Arial" w:eastAsiaTheme="majorEastAsia" w:hAnsi="Arial" w:cstheme="majorBidi"/>
      <w:b/>
      <w:bCs/>
      <w:color w:val="28A86B"/>
      <w:sz w:val="32"/>
      <w:szCs w:val="28"/>
    </w:rPr>
  </w:style>
  <w:style w:type="paragraph" w:styleId="BalloonText">
    <w:name w:val="Balloon Text"/>
    <w:basedOn w:val="Normal"/>
    <w:link w:val="BalloonTextChar"/>
    <w:uiPriority w:val="99"/>
    <w:semiHidden/>
    <w:unhideWhenUsed/>
    <w:rsid w:val="00775D3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D33"/>
    <w:rPr>
      <w:rFonts w:ascii="Tahoma" w:hAnsi="Tahoma" w:cs="Tahoma"/>
      <w:sz w:val="16"/>
      <w:szCs w:val="16"/>
    </w:rPr>
  </w:style>
  <w:style w:type="paragraph" w:customStyle="1" w:styleId="Summarytext">
    <w:name w:val="Summary text"/>
    <w:basedOn w:val="Normal"/>
    <w:qFormat/>
    <w:rsid w:val="00F64615"/>
    <w:pPr>
      <w:spacing w:line="320" w:lineRule="exact"/>
    </w:pPr>
    <w:rPr>
      <w:rFonts w:ascii="Calibri Light" w:hAnsi="Calibri Light"/>
      <w:sz w:val="24"/>
    </w:rPr>
  </w:style>
  <w:style w:type="paragraph" w:customStyle="1" w:styleId="Chartheading">
    <w:name w:val="Chart heading"/>
    <w:basedOn w:val="Normal"/>
    <w:qFormat/>
    <w:rsid w:val="000E04C7"/>
    <w:pPr>
      <w:spacing w:before="360"/>
      <w:jc w:val="center"/>
    </w:pPr>
    <w:rPr>
      <w:b/>
      <w:color w:val="1F497D" w:themeColor="text2"/>
    </w:rPr>
  </w:style>
  <w:style w:type="paragraph" w:styleId="Header">
    <w:name w:val="header"/>
    <w:basedOn w:val="Normal"/>
    <w:link w:val="HeaderChar"/>
    <w:uiPriority w:val="99"/>
    <w:unhideWhenUsed/>
    <w:rsid w:val="00D14274"/>
    <w:pPr>
      <w:tabs>
        <w:tab w:val="center" w:pos="4513"/>
        <w:tab w:val="right" w:pos="9026"/>
      </w:tabs>
      <w:spacing w:after="0"/>
    </w:pPr>
  </w:style>
  <w:style w:type="character" w:customStyle="1" w:styleId="HeaderChar">
    <w:name w:val="Header Char"/>
    <w:basedOn w:val="DefaultParagraphFont"/>
    <w:link w:val="Header"/>
    <w:uiPriority w:val="99"/>
    <w:rsid w:val="00D14274"/>
  </w:style>
  <w:style w:type="paragraph" w:styleId="Footer">
    <w:name w:val="footer"/>
    <w:basedOn w:val="Normal"/>
    <w:link w:val="FooterChar"/>
    <w:uiPriority w:val="99"/>
    <w:unhideWhenUsed/>
    <w:rsid w:val="00D14274"/>
    <w:pPr>
      <w:tabs>
        <w:tab w:val="center" w:pos="4513"/>
        <w:tab w:val="right" w:pos="9026"/>
      </w:tabs>
      <w:spacing w:after="0"/>
    </w:pPr>
  </w:style>
  <w:style w:type="character" w:customStyle="1" w:styleId="FooterChar">
    <w:name w:val="Footer Char"/>
    <w:basedOn w:val="DefaultParagraphFont"/>
    <w:link w:val="Footer"/>
    <w:uiPriority w:val="99"/>
    <w:rsid w:val="00D14274"/>
  </w:style>
  <w:style w:type="paragraph" w:customStyle="1" w:styleId="Chartnote">
    <w:name w:val="Chart note"/>
    <w:basedOn w:val="Normal"/>
    <w:qFormat/>
    <w:rsid w:val="000E04C7"/>
    <w:rPr>
      <w:sz w:val="16"/>
    </w:rPr>
  </w:style>
  <w:style w:type="paragraph" w:customStyle="1" w:styleId="Chartgraphic">
    <w:name w:val="Chart graphic"/>
    <w:basedOn w:val="Normal"/>
    <w:qFormat/>
    <w:rsid w:val="000E04C7"/>
    <w:pPr>
      <w:spacing w:after="0"/>
    </w:pPr>
  </w:style>
  <w:style w:type="character" w:customStyle="1" w:styleId="Heading4Char">
    <w:name w:val="Heading 4 Char"/>
    <w:basedOn w:val="DefaultParagraphFont"/>
    <w:link w:val="Heading4"/>
    <w:uiPriority w:val="9"/>
    <w:rsid w:val="0021592A"/>
    <w:rPr>
      <w:rFonts w:ascii="Arial" w:eastAsiaTheme="majorEastAsia" w:hAnsi="Arial" w:cstheme="majorBidi"/>
      <w:bCs/>
      <w:i/>
      <w:iCs/>
      <w:color w:val="27AAE1" w:themeColor="accent1"/>
    </w:rPr>
  </w:style>
  <w:style w:type="table" w:styleId="TableGrid">
    <w:name w:val="Table Grid"/>
    <w:basedOn w:val="TableNormal"/>
    <w:uiPriority w:val="59"/>
    <w:rsid w:val="00195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heading">
    <w:name w:val="Box heading"/>
    <w:basedOn w:val="Chartheading"/>
    <w:qFormat/>
    <w:rsid w:val="00195407"/>
    <w:pPr>
      <w:spacing w:before="120"/>
    </w:pPr>
    <w:rPr>
      <w:rFonts w:ascii="Arial" w:hAnsi="Arial" w:cs="Arial"/>
      <w:b w:val="0"/>
      <w:sz w:val="24"/>
    </w:rPr>
  </w:style>
  <w:style w:type="paragraph" w:customStyle="1" w:styleId="Bullet">
    <w:name w:val="Bullet"/>
    <w:basedOn w:val="Normal"/>
    <w:link w:val="BulletChar"/>
    <w:rsid w:val="00A51FE1"/>
    <w:pPr>
      <w:numPr>
        <w:numId w:val="1"/>
      </w:numPr>
    </w:pPr>
  </w:style>
  <w:style w:type="character" w:customStyle="1" w:styleId="BulletChar">
    <w:name w:val="Bullet Char"/>
    <w:basedOn w:val="DefaultParagraphFont"/>
    <w:link w:val="Bullet"/>
    <w:rsid w:val="00A51FE1"/>
  </w:style>
  <w:style w:type="paragraph" w:customStyle="1" w:styleId="Dash">
    <w:name w:val="Dash"/>
    <w:basedOn w:val="Normal"/>
    <w:link w:val="DashChar"/>
    <w:rsid w:val="00A51FE1"/>
    <w:pPr>
      <w:numPr>
        <w:ilvl w:val="1"/>
        <w:numId w:val="1"/>
      </w:numPr>
    </w:pPr>
  </w:style>
  <w:style w:type="character" w:customStyle="1" w:styleId="DashChar">
    <w:name w:val="Dash Char"/>
    <w:basedOn w:val="DefaultParagraphFont"/>
    <w:link w:val="Dash"/>
    <w:rsid w:val="00A51FE1"/>
  </w:style>
  <w:style w:type="paragraph" w:customStyle="1" w:styleId="DoubleDot">
    <w:name w:val="Double Dot"/>
    <w:basedOn w:val="Normal"/>
    <w:link w:val="DoubleDotChar"/>
    <w:rsid w:val="00A51FE1"/>
    <w:pPr>
      <w:numPr>
        <w:ilvl w:val="2"/>
        <w:numId w:val="1"/>
      </w:numPr>
    </w:pPr>
  </w:style>
  <w:style w:type="character" w:customStyle="1" w:styleId="DoubleDotChar">
    <w:name w:val="Double Dot Char"/>
    <w:basedOn w:val="DefaultParagraphFont"/>
    <w:link w:val="DoubleDot"/>
    <w:rsid w:val="00A51FE1"/>
  </w:style>
  <w:style w:type="paragraph" w:styleId="FootnoteText">
    <w:name w:val="footnote text"/>
    <w:aliases w:val="fn,AR Footnote Text,ALTS FOOTNOTE,ALTS FOOTNOTE Char,fn Char,Footnote Text Char1 Char,Footnote Text Char Char Char,ALTS FOOTNOTE Char Char Char,fn Char Char Char,Footnote Text Char2 Char Char Char,(NECG) Footnote Text,Footnote text"/>
    <w:basedOn w:val="Normal"/>
    <w:link w:val="FootnoteTextChar"/>
    <w:uiPriority w:val="99"/>
    <w:rsid w:val="00055689"/>
    <w:pPr>
      <w:widowControl w:val="0"/>
      <w:tabs>
        <w:tab w:val="left" w:pos="397"/>
      </w:tabs>
      <w:spacing w:after="0"/>
      <w:ind w:left="397" w:hanging="397"/>
    </w:pPr>
    <w:rPr>
      <w:rFonts w:eastAsia="Times New Roman"/>
      <w:color w:val="000000"/>
      <w:sz w:val="18"/>
      <w:lang w:eastAsia="en-AU"/>
    </w:rPr>
  </w:style>
  <w:style w:type="character" w:customStyle="1" w:styleId="FootnoteTextChar">
    <w:name w:val="Footnote Text Char"/>
    <w:aliases w:val="fn Char1,AR Footnote Text Char,ALTS FOOTNOTE Char1,ALTS FOOTNOTE Char Char,fn Char Char,Footnote Text Char1 Char Char,Footnote Text Char Char Char Char,ALTS FOOTNOTE Char Char Char Char,fn Char Char Char Char,(NECG) Footnote Text Char"/>
    <w:basedOn w:val="DefaultParagraphFont"/>
    <w:link w:val="FootnoteText"/>
    <w:uiPriority w:val="99"/>
    <w:rsid w:val="00055689"/>
    <w:rPr>
      <w:rFonts w:eastAsia="Times New Roman"/>
      <w:color w:val="000000"/>
      <w:sz w:val="18"/>
      <w:lang w:eastAsia="en-AU"/>
    </w:rPr>
  </w:style>
  <w:style w:type="character" w:styleId="FootnoteReference">
    <w:name w:val="footnote reference"/>
    <w:aliases w:val="(NECG) Footnote Reference,o,Style 3,Style 12,fr,Appel note de bas de p,Style 124,(NECG) Footnote,(NECG) Footnote Reference1,(NECG) Footnote Reference2,Footnotemark,FR,Footnotemark1,Footnotemark2,FR1,Footnotemark3,FR2,Footnotemark4,FR3"/>
    <w:basedOn w:val="DefaultParagraphFont"/>
    <w:uiPriority w:val="99"/>
    <w:qFormat/>
    <w:rsid w:val="00055689"/>
    <w:rPr>
      <w:vertAlign w:val="superscript"/>
    </w:rPr>
  </w:style>
  <w:style w:type="character" w:styleId="Hyperlink">
    <w:name w:val="Hyperlink"/>
    <w:basedOn w:val="DefaultParagraphFont"/>
    <w:uiPriority w:val="99"/>
    <w:rsid w:val="00677D9B"/>
    <w:rPr>
      <w:b w:val="0"/>
      <w:color w:val="004A7F"/>
      <w:u w:val="single"/>
    </w:rPr>
  </w:style>
  <w:style w:type="paragraph" w:customStyle="1" w:styleId="BoxDashIndent">
    <w:name w:val="Box Dash Indent"/>
    <w:basedOn w:val="Normal"/>
    <w:rsid w:val="00055689"/>
    <w:pPr>
      <w:widowControl w:val="0"/>
      <w:numPr>
        <w:ilvl w:val="1"/>
        <w:numId w:val="2"/>
      </w:numPr>
      <w:tabs>
        <w:tab w:val="left" w:pos="1134"/>
        <w:tab w:val="left" w:pos="1418"/>
      </w:tabs>
      <w:spacing w:before="120"/>
      <w:ind w:left="1134" w:hanging="425"/>
      <w:jc w:val="both"/>
    </w:pPr>
    <w:rPr>
      <w:rFonts w:eastAsia="Times New Roman" w:cs="Arial"/>
      <w:color w:val="000000"/>
      <w:sz w:val="22"/>
      <w:lang w:eastAsia="en-AU"/>
    </w:rPr>
  </w:style>
  <w:style w:type="paragraph" w:customStyle="1" w:styleId="TableGraphic">
    <w:name w:val="Table Graphic"/>
    <w:basedOn w:val="Normal"/>
    <w:next w:val="Normal"/>
    <w:rsid w:val="00055689"/>
    <w:pPr>
      <w:keepNext/>
      <w:spacing w:after="0"/>
    </w:pPr>
    <w:rPr>
      <w:rFonts w:ascii="Arial" w:eastAsia="Times New Roman" w:hAnsi="Arial"/>
      <w:color w:val="000000" w:themeColor="text1"/>
      <w:lang w:eastAsia="en-AU"/>
    </w:rPr>
  </w:style>
  <w:style w:type="table" w:customStyle="1" w:styleId="Style1">
    <w:name w:val="Style1"/>
    <w:basedOn w:val="TableNormal"/>
    <w:uiPriority w:val="99"/>
    <w:rsid w:val="00055689"/>
    <w:rPr>
      <w:rFonts w:asciiTheme="minorHAnsi" w:hAnsiTheme="minorHAnsi" w:cstheme="minorBidi"/>
      <w:sz w:val="22"/>
      <w:szCs w:val="22"/>
    </w:rPr>
    <w:tblPr>
      <w:tblInd w:w="567" w:type="dxa"/>
    </w:tblPr>
  </w:style>
  <w:style w:type="paragraph" w:customStyle="1" w:styleId="Heading3-Proposals">
    <w:name w:val="Heading 3 - Proposals"/>
    <w:basedOn w:val="Heading3"/>
    <w:rsid w:val="00055689"/>
    <w:pPr>
      <w:keepLines w:val="0"/>
      <w:spacing w:before="60" w:after="60"/>
    </w:pPr>
    <w:rPr>
      <w:rFonts w:ascii="Calibri" w:eastAsia="Times New Roman" w:hAnsi="Calibri" w:cs="Arial"/>
      <w:color w:val="28A86B"/>
      <w:sz w:val="28"/>
      <w:szCs w:val="26"/>
      <w:lang w:eastAsia="en-AU"/>
    </w:rPr>
  </w:style>
  <w:style w:type="paragraph" w:customStyle="1" w:styleId="Heading3-NLA">
    <w:name w:val="Heading 3 - NLA"/>
    <w:basedOn w:val="Heading3"/>
    <w:rsid w:val="00055689"/>
    <w:pPr>
      <w:keepLines w:val="0"/>
      <w:spacing w:before="60" w:after="60"/>
      <w:outlineLvl w:val="9"/>
    </w:pPr>
    <w:rPr>
      <w:rFonts w:ascii="Calibri" w:eastAsia="Times New Roman" w:hAnsi="Calibri" w:cs="Arial"/>
      <w:color w:val="28A86B"/>
      <w:sz w:val="28"/>
      <w:szCs w:val="26"/>
      <w:lang w:eastAsia="en-AU"/>
    </w:rPr>
  </w:style>
  <w:style w:type="paragraph" w:customStyle="1" w:styleId="Romannumbering">
    <w:name w:val="Roman numbering"/>
    <w:basedOn w:val="Normal"/>
    <w:rsid w:val="0047370C"/>
    <w:pPr>
      <w:widowControl w:val="0"/>
      <w:numPr>
        <w:numId w:val="3"/>
      </w:numPr>
      <w:spacing w:before="120" w:after="240" w:line="280" w:lineRule="exact"/>
      <w:jc w:val="both"/>
    </w:pPr>
    <w:rPr>
      <w:rFonts w:eastAsia="Times New Roman"/>
      <w:color w:val="000000"/>
      <w:sz w:val="22"/>
      <w:lang w:eastAsia="en-AU"/>
    </w:rPr>
  </w:style>
  <w:style w:type="paragraph" w:customStyle="1" w:styleId="OutlineNumbered1">
    <w:name w:val="Outline Numbered 1"/>
    <w:basedOn w:val="Normal"/>
    <w:link w:val="OutlineNumbered1Char"/>
    <w:rsid w:val="00094FCD"/>
    <w:pPr>
      <w:numPr>
        <w:numId w:val="4"/>
      </w:numPr>
    </w:pPr>
  </w:style>
  <w:style w:type="character" w:customStyle="1" w:styleId="OutlineNumbered1Char">
    <w:name w:val="Outline Numbered 1 Char"/>
    <w:basedOn w:val="DefaultParagraphFont"/>
    <w:link w:val="OutlineNumbered1"/>
    <w:rsid w:val="00094FCD"/>
  </w:style>
  <w:style w:type="paragraph" w:customStyle="1" w:styleId="OutlineNumbered2">
    <w:name w:val="Outline Numbered 2"/>
    <w:basedOn w:val="Normal"/>
    <w:link w:val="OutlineNumbered2Char"/>
    <w:rsid w:val="00094FCD"/>
    <w:pPr>
      <w:numPr>
        <w:ilvl w:val="1"/>
        <w:numId w:val="4"/>
      </w:numPr>
    </w:pPr>
  </w:style>
  <w:style w:type="character" w:customStyle="1" w:styleId="OutlineNumbered2Char">
    <w:name w:val="Outline Numbered 2 Char"/>
    <w:basedOn w:val="DefaultParagraphFont"/>
    <w:link w:val="OutlineNumbered2"/>
    <w:rsid w:val="00094FCD"/>
  </w:style>
  <w:style w:type="paragraph" w:customStyle="1" w:styleId="OutlineNumbered3">
    <w:name w:val="Outline Numbered 3"/>
    <w:basedOn w:val="Normal"/>
    <w:link w:val="OutlineNumbered3Char"/>
    <w:rsid w:val="00094FCD"/>
    <w:pPr>
      <w:numPr>
        <w:ilvl w:val="2"/>
        <w:numId w:val="4"/>
      </w:numPr>
    </w:pPr>
  </w:style>
  <w:style w:type="character" w:customStyle="1" w:styleId="OutlineNumbered3Char">
    <w:name w:val="Outline Numbered 3 Char"/>
    <w:basedOn w:val="DefaultParagraphFont"/>
    <w:link w:val="OutlineNumbered3"/>
    <w:rsid w:val="00094FCD"/>
  </w:style>
  <w:style w:type="character" w:styleId="CommentReference">
    <w:name w:val="annotation reference"/>
    <w:basedOn w:val="DefaultParagraphFont"/>
    <w:uiPriority w:val="99"/>
    <w:semiHidden/>
    <w:unhideWhenUsed/>
    <w:rsid w:val="00DA3DCB"/>
    <w:rPr>
      <w:sz w:val="16"/>
      <w:szCs w:val="16"/>
    </w:rPr>
  </w:style>
  <w:style w:type="paragraph" w:styleId="CommentText">
    <w:name w:val="annotation text"/>
    <w:basedOn w:val="Normal"/>
    <w:link w:val="CommentTextChar"/>
    <w:uiPriority w:val="99"/>
    <w:semiHidden/>
    <w:unhideWhenUsed/>
    <w:rsid w:val="00DA3DCB"/>
  </w:style>
  <w:style w:type="character" w:customStyle="1" w:styleId="CommentTextChar">
    <w:name w:val="Comment Text Char"/>
    <w:basedOn w:val="DefaultParagraphFont"/>
    <w:link w:val="CommentText"/>
    <w:uiPriority w:val="99"/>
    <w:semiHidden/>
    <w:rsid w:val="00DA3DCB"/>
  </w:style>
  <w:style w:type="paragraph" w:styleId="CommentSubject">
    <w:name w:val="annotation subject"/>
    <w:basedOn w:val="CommentText"/>
    <w:next w:val="CommentText"/>
    <w:link w:val="CommentSubjectChar"/>
    <w:uiPriority w:val="99"/>
    <w:semiHidden/>
    <w:unhideWhenUsed/>
    <w:rsid w:val="00DA3DCB"/>
    <w:rPr>
      <w:b/>
      <w:bCs/>
    </w:rPr>
  </w:style>
  <w:style w:type="character" w:customStyle="1" w:styleId="CommentSubjectChar">
    <w:name w:val="Comment Subject Char"/>
    <w:basedOn w:val="CommentTextChar"/>
    <w:link w:val="CommentSubject"/>
    <w:uiPriority w:val="99"/>
    <w:semiHidden/>
    <w:rsid w:val="00DA3DCB"/>
    <w:rPr>
      <w:b/>
      <w:bCs/>
    </w:rPr>
  </w:style>
  <w:style w:type="paragraph" w:styleId="NoSpacing">
    <w:name w:val="No Spacing"/>
    <w:link w:val="NoSpacingChar"/>
    <w:uiPriority w:val="1"/>
    <w:qFormat/>
    <w:rsid w:val="00820365"/>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820365"/>
    <w:rPr>
      <w:rFonts w:asciiTheme="minorHAnsi" w:eastAsiaTheme="minorEastAsia" w:hAnsiTheme="minorHAnsi" w:cstheme="minorBidi"/>
      <w:sz w:val="22"/>
      <w:szCs w:val="22"/>
      <w:lang w:val="en-US" w:eastAsia="ja-JP"/>
    </w:rPr>
  </w:style>
  <w:style w:type="character" w:styleId="Strong">
    <w:name w:val="Strong"/>
    <w:uiPriority w:val="22"/>
    <w:qFormat/>
    <w:rsid w:val="00D12FD3"/>
    <w:rPr>
      <w:b/>
      <w:bCs/>
    </w:rPr>
  </w:style>
  <w:style w:type="paragraph" w:styleId="ListParagraph">
    <w:name w:val="List Paragraph"/>
    <w:basedOn w:val="Normal"/>
    <w:uiPriority w:val="34"/>
    <w:qFormat/>
    <w:rsid w:val="00806544"/>
    <w:pPr>
      <w:ind w:left="720"/>
      <w:contextualSpacing/>
    </w:pPr>
  </w:style>
  <w:style w:type="table" w:customStyle="1" w:styleId="TableGrid1">
    <w:name w:val="Table Grid1"/>
    <w:basedOn w:val="TableNormal"/>
    <w:next w:val="TableGrid"/>
    <w:uiPriority w:val="59"/>
    <w:rsid w:val="00806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F22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33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acccundertaking">
    <w:name w:val="contentacccundertaking"/>
    <w:basedOn w:val="DefaultParagraphFont"/>
    <w:rsid w:val="006302A5"/>
  </w:style>
  <w:style w:type="character" w:customStyle="1" w:styleId="page-title-inner">
    <w:name w:val="page-title-inner"/>
    <w:basedOn w:val="DefaultParagraphFont"/>
    <w:rsid w:val="006302A5"/>
  </w:style>
  <w:style w:type="character" w:customStyle="1" w:styleId="date-display-single">
    <w:name w:val="date-display-single"/>
    <w:basedOn w:val="DefaultParagraphFont"/>
    <w:rsid w:val="006302A5"/>
  </w:style>
  <w:style w:type="character" w:customStyle="1" w:styleId="page-title-inner1">
    <w:name w:val="page-title-inner1"/>
    <w:basedOn w:val="DefaultParagraphFont"/>
    <w:rsid w:val="006302A5"/>
    <w:rPr>
      <w:vanish w:val="0"/>
      <w:webHidden w:val="0"/>
      <w:specVanish w:val="0"/>
    </w:rPr>
  </w:style>
  <w:style w:type="paragraph" w:customStyle="1" w:styleId="CM6">
    <w:name w:val="CM6"/>
    <w:basedOn w:val="Normal"/>
    <w:next w:val="Normal"/>
    <w:uiPriority w:val="99"/>
    <w:rsid w:val="006302A5"/>
    <w:pPr>
      <w:autoSpaceDE w:val="0"/>
      <w:autoSpaceDN w:val="0"/>
      <w:adjustRightInd w:val="0"/>
      <w:spacing w:after="0"/>
    </w:pPr>
    <w:rPr>
      <w:rFonts w:ascii="Arial" w:hAnsi="Arial" w:cs="Arial"/>
      <w:color w:val="333333"/>
      <w:sz w:val="24"/>
      <w:szCs w:val="24"/>
    </w:rPr>
  </w:style>
  <w:style w:type="paragraph" w:customStyle="1" w:styleId="Default">
    <w:name w:val="Default"/>
    <w:rsid w:val="006302A5"/>
    <w:pPr>
      <w:autoSpaceDE w:val="0"/>
      <w:autoSpaceDN w:val="0"/>
      <w:adjustRightInd w:val="0"/>
    </w:pPr>
    <w:rPr>
      <w:rFonts w:ascii="Arial" w:hAnsi="Arial" w:cs="Arial"/>
      <w:color w:val="000000"/>
      <w:sz w:val="24"/>
      <w:szCs w:val="24"/>
    </w:rPr>
  </w:style>
  <w:style w:type="table" w:customStyle="1" w:styleId="TableGrid4">
    <w:name w:val="Table Grid4"/>
    <w:basedOn w:val="TableNormal"/>
    <w:next w:val="TableGrid"/>
    <w:uiPriority w:val="59"/>
    <w:rsid w:val="00011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11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30EAF"/>
  </w:style>
  <w:style w:type="character" w:styleId="FollowedHyperlink">
    <w:name w:val="FollowedHyperlink"/>
    <w:basedOn w:val="DefaultParagraphFont"/>
    <w:uiPriority w:val="99"/>
    <w:semiHidden/>
    <w:unhideWhenUsed/>
    <w:rsid w:val="00E702E8"/>
    <w:rPr>
      <w:color w:val="800080" w:themeColor="followedHyperlink"/>
      <w:u w:val="single"/>
    </w:rPr>
  </w:style>
  <w:style w:type="paragraph" w:customStyle="1" w:styleId="FigureHeading">
    <w:name w:val="Figure Heading"/>
    <w:basedOn w:val="Chartheading"/>
    <w:qFormat/>
    <w:rsid w:val="00840F85"/>
    <w:pPr>
      <w:spacing w:before="120" w:after="20"/>
    </w:pPr>
    <w:rPr>
      <w:rFonts w:ascii="Arial" w:hAnsi="Arial"/>
      <w:color w:val="6D6E71" w:themeColor="accent3"/>
      <w:sz w:val="24"/>
    </w:rPr>
  </w:style>
  <w:style w:type="paragraph" w:customStyle="1" w:styleId="TableColumnHeading">
    <w:name w:val="Table Column Heading"/>
    <w:basedOn w:val="Normal"/>
    <w:qFormat/>
    <w:rsid w:val="0074649D"/>
    <w:pPr>
      <w:spacing w:before="40"/>
      <w:jc w:val="center"/>
    </w:pPr>
    <w:rPr>
      <w:b/>
      <w:color w:val="1881AD" w:themeColor="accent5"/>
      <w:sz w:val="22"/>
    </w:rPr>
  </w:style>
  <w:style w:type="paragraph" w:customStyle="1" w:styleId="Tabletext">
    <w:name w:val="Table text"/>
    <w:basedOn w:val="Normal"/>
    <w:qFormat/>
    <w:rsid w:val="00331A01"/>
    <w:pPr>
      <w:spacing w:before="20" w:after="60"/>
    </w:pPr>
    <w:rPr>
      <w:rFonts w:asciiTheme="minorHAnsi" w:hAnsiTheme="minorHAnsi"/>
    </w:rPr>
  </w:style>
  <w:style w:type="paragraph" w:customStyle="1" w:styleId="BoxHeading0">
    <w:name w:val="Box Heading"/>
    <w:basedOn w:val="Normal"/>
    <w:next w:val="Normal"/>
    <w:rsid w:val="008866DD"/>
    <w:pPr>
      <w:keepNext/>
      <w:spacing w:before="240"/>
    </w:pPr>
    <w:rPr>
      <w:rFonts w:eastAsia="Times New Roman"/>
      <w:b/>
      <w:color w:val="004A7F"/>
      <w:sz w:val="26"/>
      <w:szCs w:val="26"/>
      <w:lang w:eastAsia="en-AU"/>
    </w:rPr>
  </w:style>
  <w:style w:type="paragraph" w:customStyle="1" w:styleId="BoxText">
    <w:name w:val="Box Text"/>
    <w:basedOn w:val="Normal"/>
    <w:rsid w:val="008866DD"/>
    <w:pPr>
      <w:spacing w:before="120"/>
    </w:pPr>
    <w:rPr>
      <w:rFonts w:eastAsia="Times New Roman"/>
      <w:sz w:val="22"/>
      <w:lang w:eastAsia="en-AU"/>
    </w:rPr>
  </w:style>
  <w:style w:type="paragraph" w:styleId="TOCHeading">
    <w:name w:val="TOC Heading"/>
    <w:basedOn w:val="Heading1"/>
    <w:next w:val="Normal"/>
    <w:uiPriority w:val="39"/>
    <w:semiHidden/>
    <w:unhideWhenUsed/>
    <w:qFormat/>
    <w:rsid w:val="009D1EC3"/>
    <w:pPr>
      <w:spacing w:before="480" w:after="0" w:line="276" w:lineRule="auto"/>
      <w:outlineLvl w:val="9"/>
    </w:pPr>
    <w:rPr>
      <w:rFonts w:asciiTheme="majorHAnsi" w:hAnsiTheme="majorHAnsi"/>
      <w:color w:val="1880AD" w:themeColor="accent1" w:themeShade="BF"/>
      <w:sz w:val="28"/>
      <w:lang w:val="en-US" w:eastAsia="ja-JP"/>
    </w:rPr>
  </w:style>
  <w:style w:type="paragraph" w:styleId="TOC1">
    <w:name w:val="toc 1"/>
    <w:basedOn w:val="Normal"/>
    <w:next w:val="Normal"/>
    <w:autoRedefine/>
    <w:uiPriority w:val="39"/>
    <w:unhideWhenUsed/>
    <w:rsid w:val="008D0985"/>
    <w:pPr>
      <w:tabs>
        <w:tab w:val="right" w:leader="dot" w:pos="9628"/>
      </w:tabs>
      <w:spacing w:before="120"/>
    </w:pPr>
    <w:rPr>
      <w:rFonts w:asciiTheme="minorHAnsi" w:hAnsiTheme="minorHAnsi"/>
      <w:b/>
      <w:bCs/>
      <w:caps/>
    </w:rPr>
  </w:style>
  <w:style w:type="paragraph" w:styleId="TOC2">
    <w:name w:val="toc 2"/>
    <w:basedOn w:val="Normal"/>
    <w:next w:val="Normal"/>
    <w:autoRedefine/>
    <w:uiPriority w:val="39"/>
    <w:unhideWhenUsed/>
    <w:rsid w:val="009D1EC3"/>
    <w:pPr>
      <w:spacing w:after="0"/>
      <w:ind w:left="200"/>
    </w:pPr>
    <w:rPr>
      <w:rFonts w:asciiTheme="minorHAnsi" w:hAnsiTheme="minorHAnsi"/>
      <w:smallCaps/>
    </w:rPr>
  </w:style>
  <w:style w:type="paragraph" w:styleId="TOC3">
    <w:name w:val="toc 3"/>
    <w:basedOn w:val="Normal"/>
    <w:next w:val="Normal"/>
    <w:autoRedefine/>
    <w:uiPriority w:val="39"/>
    <w:unhideWhenUsed/>
    <w:rsid w:val="009D1EC3"/>
    <w:pPr>
      <w:spacing w:after="0"/>
      <w:ind w:left="400"/>
    </w:pPr>
    <w:rPr>
      <w:rFonts w:asciiTheme="minorHAnsi" w:hAnsiTheme="minorHAnsi"/>
      <w:i/>
      <w:iCs/>
    </w:rPr>
  </w:style>
  <w:style w:type="paragraph" w:styleId="TOC4">
    <w:name w:val="toc 4"/>
    <w:basedOn w:val="Normal"/>
    <w:next w:val="Normal"/>
    <w:autoRedefine/>
    <w:uiPriority w:val="39"/>
    <w:unhideWhenUsed/>
    <w:rsid w:val="009D1EC3"/>
    <w:pPr>
      <w:spacing w:after="0"/>
      <w:ind w:left="600"/>
    </w:pPr>
    <w:rPr>
      <w:rFonts w:asciiTheme="minorHAnsi" w:hAnsiTheme="minorHAnsi"/>
      <w:sz w:val="18"/>
      <w:szCs w:val="18"/>
    </w:rPr>
  </w:style>
  <w:style w:type="paragraph" w:styleId="TOC5">
    <w:name w:val="toc 5"/>
    <w:basedOn w:val="Normal"/>
    <w:next w:val="Normal"/>
    <w:autoRedefine/>
    <w:uiPriority w:val="39"/>
    <w:unhideWhenUsed/>
    <w:rsid w:val="009D1EC3"/>
    <w:pPr>
      <w:spacing w:after="0"/>
      <w:ind w:left="800"/>
    </w:pPr>
    <w:rPr>
      <w:rFonts w:asciiTheme="minorHAnsi" w:hAnsiTheme="minorHAnsi"/>
      <w:sz w:val="18"/>
      <w:szCs w:val="18"/>
    </w:rPr>
  </w:style>
  <w:style w:type="paragraph" w:styleId="TOC6">
    <w:name w:val="toc 6"/>
    <w:basedOn w:val="Normal"/>
    <w:next w:val="Normal"/>
    <w:autoRedefine/>
    <w:uiPriority w:val="39"/>
    <w:unhideWhenUsed/>
    <w:rsid w:val="009D1EC3"/>
    <w:pPr>
      <w:spacing w:after="0"/>
      <w:ind w:left="1000"/>
    </w:pPr>
    <w:rPr>
      <w:rFonts w:asciiTheme="minorHAnsi" w:hAnsiTheme="minorHAnsi"/>
      <w:sz w:val="18"/>
      <w:szCs w:val="18"/>
    </w:rPr>
  </w:style>
  <w:style w:type="paragraph" w:styleId="TOC7">
    <w:name w:val="toc 7"/>
    <w:basedOn w:val="Normal"/>
    <w:next w:val="Normal"/>
    <w:autoRedefine/>
    <w:uiPriority w:val="39"/>
    <w:unhideWhenUsed/>
    <w:rsid w:val="009D1EC3"/>
    <w:pPr>
      <w:spacing w:after="0"/>
      <w:ind w:left="1200"/>
    </w:pPr>
    <w:rPr>
      <w:rFonts w:asciiTheme="minorHAnsi" w:hAnsiTheme="minorHAnsi"/>
      <w:sz w:val="18"/>
      <w:szCs w:val="18"/>
    </w:rPr>
  </w:style>
  <w:style w:type="paragraph" w:styleId="TOC8">
    <w:name w:val="toc 8"/>
    <w:basedOn w:val="Normal"/>
    <w:next w:val="Normal"/>
    <w:autoRedefine/>
    <w:uiPriority w:val="39"/>
    <w:unhideWhenUsed/>
    <w:rsid w:val="009D1EC3"/>
    <w:pPr>
      <w:spacing w:after="0"/>
      <w:ind w:left="1400"/>
    </w:pPr>
    <w:rPr>
      <w:rFonts w:asciiTheme="minorHAnsi" w:hAnsiTheme="minorHAnsi"/>
      <w:sz w:val="18"/>
      <w:szCs w:val="18"/>
    </w:rPr>
  </w:style>
  <w:style w:type="paragraph" w:styleId="TOC9">
    <w:name w:val="toc 9"/>
    <w:basedOn w:val="Normal"/>
    <w:next w:val="Normal"/>
    <w:autoRedefine/>
    <w:uiPriority w:val="39"/>
    <w:unhideWhenUsed/>
    <w:rsid w:val="009D1EC3"/>
    <w:pPr>
      <w:spacing w:after="0"/>
      <w:ind w:left="160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2686">
      <w:bodyDiv w:val="1"/>
      <w:marLeft w:val="0"/>
      <w:marRight w:val="0"/>
      <w:marTop w:val="0"/>
      <w:marBottom w:val="0"/>
      <w:divBdr>
        <w:top w:val="none" w:sz="0" w:space="0" w:color="auto"/>
        <w:left w:val="none" w:sz="0" w:space="0" w:color="auto"/>
        <w:bottom w:val="none" w:sz="0" w:space="0" w:color="auto"/>
        <w:right w:val="none" w:sz="0" w:space="0" w:color="auto"/>
      </w:divBdr>
    </w:div>
    <w:div w:id="266930465">
      <w:bodyDiv w:val="1"/>
      <w:marLeft w:val="0"/>
      <w:marRight w:val="0"/>
      <w:marTop w:val="0"/>
      <w:marBottom w:val="0"/>
      <w:divBdr>
        <w:top w:val="none" w:sz="0" w:space="0" w:color="auto"/>
        <w:left w:val="none" w:sz="0" w:space="0" w:color="auto"/>
        <w:bottom w:val="none" w:sz="0" w:space="0" w:color="auto"/>
        <w:right w:val="none" w:sz="0" w:space="0" w:color="auto"/>
      </w:divBdr>
    </w:div>
    <w:div w:id="472333896">
      <w:bodyDiv w:val="1"/>
      <w:marLeft w:val="0"/>
      <w:marRight w:val="0"/>
      <w:marTop w:val="0"/>
      <w:marBottom w:val="0"/>
      <w:divBdr>
        <w:top w:val="none" w:sz="0" w:space="0" w:color="auto"/>
        <w:left w:val="none" w:sz="0" w:space="0" w:color="auto"/>
        <w:bottom w:val="none" w:sz="0" w:space="0" w:color="auto"/>
        <w:right w:val="none" w:sz="0" w:space="0" w:color="auto"/>
      </w:divBdr>
    </w:div>
    <w:div w:id="837426247">
      <w:bodyDiv w:val="1"/>
      <w:marLeft w:val="0"/>
      <w:marRight w:val="0"/>
      <w:marTop w:val="0"/>
      <w:marBottom w:val="0"/>
      <w:divBdr>
        <w:top w:val="none" w:sz="0" w:space="0" w:color="auto"/>
        <w:left w:val="none" w:sz="0" w:space="0" w:color="auto"/>
        <w:bottom w:val="none" w:sz="0" w:space="0" w:color="auto"/>
        <w:right w:val="none" w:sz="0" w:space="0" w:color="auto"/>
      </w:divBdr>
    </w:div>
    <w:div w:id="1097603537">
      <w:bodyDiv w:val="1"/>
      <w:marLeft w:val="0"/>
      <w:marRight w:val="0"/>
      <w:marTop w:val="0"/>
      <w:marBottom w:val="0"/>
      <w:divBdr>
        <w:top w:val="none" w:sz="0" w:space="0" w:color="auto"/>
        <w:left w:val="none" w:sz="0" w:space="0" w:color="auto"/>
        <w:bottom w:val="none" w:sz="0" w:space="0" w:color="auto"/>
        <w:right w:val="none" w:sz="0" w:space="0" w:color="auto"/>
      </w:divBdr>
    </w:div>
    <w:div w:id="1153908238">
      <w:bodyDiv w:val="1"/>
      <w:marLeft w:val="0"/>
      <w:marRight w:val="0"/>
      <w:marTop w:val="0"/>
      <w:marBottom w:val="0"/>
      <w:divBdr>
        <w:top w:val="none" w:sz="0" w:space="0" w:color="auto"/>
        <w:left w:val="none" w:sz="0" w:space="0" w:color="auto"/>
        <w:bottom w:val="none" w:sz="0" w:space="0" w:color="auto"/>
        <w:right w:val="none" w:sz="0" w:space="0" w:color="auto"/>
      </w:divBdr>
    </w:div>
    <w:div w:id="1216770833">
      <w:bodyDiv w:val="1"/>
      <w:marLeft w:val="0"/>
      <w:marRight w:val="0"/>
      <w:marTop w:val="0"/>
      <w:marBottom w:val="0"/>
      <w:divBdr>
        <w:top w:val="none" w:sz="0" w:space="0" w:color="auto"/>
        <w:left w:val="none" w:sz="0" w:space="0" w:color="auto"/>
        <w:bottom w:val="none" w:sz="0" w:space="0" w:color="auto"/>
        <w:right w:val="none" w:sz="0" w:space="0" w:color="auto"/>
      </w:divBdr>
    </w:div>
    <w:div w:id="1423526271">
      <w:bodyDiv w:val="1"/>
      <w:marLeft w:val="0"/>
      <w:marRight w:val="0"/>
      <w:marTop w:val="0"/>
      <w:marBottom w:val="0"/>
      <w:divBdr>
        <w:top w:val="none" w:sz="0" w:space="0" w:color="auto"/>
        <w:left w:val="none" w:sz="0" w:space="0" w:color="auto"/>
        <w:bottom w:val="none" w:sz="0" w:space="0" w:color="auto"/>
        <w:right w:val="none" w:sz="0" w:space="0" w:color="auto"/>
      </w:divBdr>
    </w:div>
    <w:div w:id="1581022765">
      <w:bodyDiv w:val="1"/>
      <w:marLeft w:val="0"/>
      <w:marRight w:val="0"/>
      <w:marTop w:val="0"/>
      <w:marBottom w:val="0"/>
      <w:divBdr>
        <w:top w:val="none" w:sz="0" w:space="0" w:color="auto"/>
        <w:left w:val="none" w:sz="0" w:space="0" w:color="auto"/>
        <w:bottom w:val="none" w:sz="0" w:space="0" w:color="auto"/>
        <w:right w:val="none" w:sz="0" w:space="0" w:color="auto"/>
      </w:divBdr>
    </w:div>
    <w:div w:id="1615751501">
      <w:bodyDiv w:val="1"/>
      <w:marLeft w:val="0"/>
      <w:marRight w:val="0"/>
      <w:marTop w:val="0"/>
      <w:marBottom w:val="0"/>
      <w:divBdr>
        <w:top w:val="none" w:sz="0" w:space="0" w:color="auto"/>
        <w:left w:val="none" w:sz="0" w:space="0" w:color="auto"/>
        <w:bottom w:val="none" w:sz="0" w:space="0" w:color="auto"/>
        <w:right w:val="none" w:sz="0" w:space="0" w:color="auto"/>
      </w:divBdr>
    </w:div>
    <w:div w:id="209072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mmerce.wa.gov.au/announcements/bunbury-tradie-cause-consumer-concern-blake-ball-balls-walls-construction" TargetMode="External"/><Relationship Id="rId21" Type="http://schemas.openxmlformats.org/officeDocument/2006/relationships/hyperlink" Target="http://consumerlaw.gov.au/files/2015/06/acl_iga.pdf" TargetMode="External"/><Relationship Id="rId42" Type="http://schemas.openxmlformats.org/officeDocument/2006/relationships/image" Target="media/image16.emf"/><Relationship Id="rId63" Type="http://schemas.openxmlformats.org/officeDocument/2006/relationships/header" Target="header22.xml"/><Relationship Id="rId84" Type="http://schemas.openxmlformats.org/officeDocument/2006/relationships/hyperlink" Target="https://www.accc.gov.au/media-release/ozsale-pays-10800-penalty-for-alleged-consumer-guarantee-misrepresentation" TargetMode="External"/><Relationship Id="rId138" Type="http://schemas.openxmlformats.org/officeDocument/2006/relationships/hyperlink" Target="https://www.cbs.sa.gov.au/assets/medicomms/2017/MR-CBS-CotRecall-20170504.pdf" TargetMode="External"/><Relationship Id="rId159" Type="http://schemas.openxmlformats.org/officeDocument/2006/relationships/hyperlink" Target="https://www.commerce.wa.gov.au/announcements/solar-company-fined-15000-flouting-cold-calling-laws-green-engineering-pty-ltd" TargetMode="External"/><Relationship Id="rId170" Type="http://schemas.openxmlformats.org/officeDocument/2006/relationships/hyperlink" Target="http://www.fairtrading.nsw.gov.au/biz_res/ftweb/pdfs/About_us/Enforcement_Actions_Report_Oct_Dec_2016.pdf" TargetMode="External"/><Relationship Id="rId191" Type="http://schemas.openxmlformats.org/officeDocument/2006/relationships/hyperlink" Target="http://www.fairtrading.nsw.gov.au/biz_res/ftweb/pdfs/About_us/Enforcement_Actions_Report_Jan_March_2017.pdf" TargetMode="External"/><Relationship Id="rId205" Type="http://schemas.openxmlformats.org/officeDocument/2006/relationships/hyperlink" Target="https://www.accc.gov.au/media-release/accc-takes-action-against-apple-over-alleged-misleading-consumer-guarantee-representations" TargetMode="External"/><Relationship Id="rId107" Type="http://schemas.openxmlformats.org/officeDocument/2006/relationships/hyperlink" Target="https://www.consumer.vic.gov.au/latest-news/next-gen-real-estate-pty-ltd-and-achilles-mantsos-enforceable-undertaking" TargetMode="External"/><Relationship Id="rId11" Type="http://schemas.openxmlformats.org/officeDocument/2006/relationships/settings" Target="settings.xml"/><Relationship Id="rId32" Type="http://schemas.openxmlformats.org/officeDocument/2006/relationships/header" Target="header4.xml"/><Relationship Id="rId53" Type="http://schemas.openxmlformats.org/officeDocument/2006/relationships/header" Target="header15.xml"/><Relationship Id="rId74" Type="http://schemas.openxmlformats.org/officeDocument/2006/relationships/header" Target="header33.xml"/><Relationship Id="rId128" Type="http://schemas.openxmlformats.org/officeDocument/2006/relationships/hyperlink" Target="https://www.qld.gov.au/law/laws-regulated-industries-and-accountability/queensland-laws-and-regulations/fair-trading-services-programs-and-resources/fair-trading-latest-news/media-statements/fair-trading-warns-against-dealing-with-asbestos-audit-pty-ltd2" TargetMode="External"/><Relationship Id="rId149" Type="http://schemas.openxmlformats.org/officeDocument/2006/relationships/hyperlink" Target="https://www.qld.gov.au/law/laws-regulated-industries-and-accountability/queensland-laws-and-regulations/fair-trading-services-programs-and-resources/fair-trading-latest-news/media-statements/dodgy-trader-fails-to-seize-the-day" TargetMode="External"/><Relationship Id="rId5" Type="http://schemas.openxmlformats.org/officeDocument/2006/relationships/customXml" Target="../customXml/item5.xml"/><Relationship Id="rId90" Type="http://schemas.openxmlformats.org/officeDocument/2006/relationships/hyperlink" Target="https://www.qld.gov.au/law/laws-regulated-industries-and-accountability/queensland-laws-and-regulations/fair-trading-services-programs-and-resources/fair-trading-latest-news/media-statements/coronis-fined-for-misleading-advertisement" TargetMode="External"/><Relationship Id="rId95" Type="http://schemas.openxmlformats.org/officeDocument/2006/relationships/hyperlink" Target="https://www.qld.gov.au/law/laws-regulated-industries-and-accountability/queensland-laws-and-regulations/fair-trading-services-programs-and-resources/fair-trading-latest-news/media-statements/new-zealand-company-pays-the-price-for-selling-banned-goods" TargetMode="External"/><Relationship Id="rId160" Type="http://schemas.openxmlformats.org/officeDocument/2006/relationships/hyperlink" Target="https://www.qld.gov.au/law/laws-regulated-industries-and-accountability/queensland-laws-and-regulations/fair-trading-services-programs-and-resources/fair-trading-latest-news/media-statements/rogue-pi-off-the-case" TargetMode="External"/><Relationship Id="rId165" Type="http://schemas.openxmlformats.org/officeDocument/2006/relationships/hyperlink" Target="https://www.qld.gov.au/law/laws-regulated-industries-and-accountability/queensland-laws-and-regulations/fair-trading-services-programs-and-resources/fair-trading-latest-news/media-statements/gold-coasts-dodgiest-motor-dealer-jailed" TargetMode="External"/><Relationship Id="rId181" Type="http://schemas.openxmlformats.org/officeDocument/2006/relationships/hyperlink" Target="https://www.qld.gov.au/law/laws-regulated-industries-and-accountability/queensland-laws-and-regulations/fair-trading-services-programs-and-resources/fair-trading-latest-news/media-statements/local-fraudster-all-stitched-up" TargetMode="External"/><Relationship Id="rId186" Type="http://schemas.openxmlformats.org/officeDocument/2006/relationships/hyperlink" Target="https://www.qld.gov.au/law/laws-regulated-industries-and-accountability/queensland-laws-and-regulations/fair-trading-services-programs-and-resources/fair-trading-latest-news/media-statements/toy-store-owner-on-the-naughty-list-for-failing-to-supply-toys" TargetMode="External"/><Relationship Id="rId216" Type="http://schemas.openxmlformats.org/officeDocument/2006/relationships/hyperlink" Target="https://www.consumer.vic.gov.au/about-us/annual-report" TargetMode="External"/><Relationship Id="rId211" Type="http://schemas.openxmlformats.org/officeDocument/2006/relationships/hyperlink" Target="http://www.fairtrading.nsw.gov.au/ftw/About_us/Publications/Annual_reports.page" TargetMode="External"/><Relationship Id="rId22" Type="http://schemas.openxmlformats.org/officeDocument/2006/relationships/header" Target="header1.xml"/><Relationship Id="rId27" Type="http://schemas.openxmlformats.org/officeDocument/2006/relationships/image" Target="media/image6.png"/><Relationship Id="rId43" Type="http://schemas.openxmlformats.org/officeDocument/2006/relationships/header" Target="header10.xml"/><Relationship Id="rId48" Type="http://schemas.openxmlformats.org/officeDocument/2006/relationships/image" Target="media/image19.jpeg"/><Relationship Id="rId64" Type="http://schemas.openxmlformats.org/officeDocument/2006/relationships/header" Target="header23.xml"/><Relationship Id="rId69" Type="http://schemas.openxmlformats.org/officeDocument/2006/relationships/header" Target="header28.xml"/><Relationship Id="rId113" Type="http://schemas.openxmlformats.org/officeDocument/2006/relationships/hyperlink" Target="https://www.finance.nsw.gov.au/about-us/media-releases/public-warning-do-not-deal-robert-james-wallace-mustang-stables" TargetMode="External"/><Relationship Id="rId118" Type="http://schemas.openxmlformats.org/officeDocument/2006/relationships/hyperlink" Target="https://www.qld.gov.au/law/laws-regulated-industries-and-accountability/queensland-laws-and-regulations/fair-trading-services-programs-and-resources/fair-trading-latest-news/media-statements/ethanol-burner-safety-warning" TargetMode="External"/><Relationship Id="rId134" Type="http://schemas.openxmlformats.org/officeDocument/2006/relationships/hyperlink" Target="https://www.qld.gov.au/law/laws-regulated-industries-and-accountability/queensland-laws-and-regulations/fair-trading-services-programs-and-resources/fair-trading-latest-news/media-statements/treadmills-pose-serious-safety-risk-to-young-children" TargetMode="External"/><Relationship Id="rId139" Type="http://schemas.openxmlformats.org/officeDocument/2006/relationships/hyperlink" Target="https://www.consumer.vic.gov.au/latest-news/happy-birthday-to-you-musical-candles-public-warning" TargetMode="External"/><Relationship Id="rId80" Type="http://schemas.openxmlformats.org/officeDocument/2006/relationships/header" Target="header38.xml"/><Relationship Id="rId85" Type="http://schemas.openxmlformats.org/officeDocument/2006/relationships/hyperlink" Target="https://www.qld.gov.au/law/laws-regulated-industries-and-accountability/queensland-laws-and-regulations/fair-trading-services-programs-and-resources/fair-trading-latest-news/media-statements/misleading-consumers-is-everybodys-business" TargetMode="External"/><Relationship Id="rId150" Type="http://schemas.openxmlformats.org/officeDocument/2006/relationships/hyperlink" Target="https://www.qld.gov.au/law/laws-regulated-industries-and-accountability/queensland-laws-and-regulations/fair-trading-services-programs-and-resources/fair-trading-latest-news/media-statements/gold-coast-landscaper-goes-to-ground" TargetMode="External"/><Relationship Id="rId155" Type="http://schemas.openxmlformats.org/officeDocument/2006/relationships/hyperlink" Target="https://www.consumer.vic.gov.au/latest-news/mithila-domingo-court-action" TargetMode="External"/><Relationship Id="rId171" Type="http://schemas.openxmlformats.org/officeDocument/2006/relationships/hyperlink" Target="http://www.fairtrading.nsw.gov.au/biz_res/ftweb/pdfs/About_us/Enforcement_Actions_Report_Oct_Dec_2016.pdf" TargetMode="External"/><Relationship Id="rId176" Type="http://schemas.openxmlformats.org/officeDocument/2006/relationships/hyperlink" Target="https://www.qld.gov.au/law/laws-regulated-industries-and-accountability/queensland-laws-and-regulations/fair-trading-services-programs-and-resources/fair-trading-latest-news/media-statements/queensland-handyman-all-decked-out" TargetMode="External"/><Relationship Id="rId192" Type="http://schemas.openxmlformats.org/officeDocument/2006/relationships/hyperlink" Target="https://www.qld.gov.au/law/laws-regulated-industries-and-accountability/queensland-laws-and-regulations/fair-trading-services-programs-and-resources/fair-trading-latest-news/media-statements/bond-cleaner-at-the-end-of-a-slippery-slope" TargetMode="External"/><Relationship Id="rId197" Type="http://schemas.openxmlformats.org/officeDocument/2006/relationships/hyperlink" Target="https://www.commerce.wa.gov.au/announcements/18000-fine-false-claim-over-insulation-quality-golden-bay-properties-pty-ltd-jumbuck" TargetMode="External"/><Relationship Id="rId206" Type="http://schemas.openxmlformats.org/officeDocument/2006/relationships/hyperlink" Target="https://www.consumer.vic.gov.au/latest-news/melbourne-south-eastern-real-estate-pty-ltd-commencement-of-action" TargetMode="External"/><Relationship Id="rId201" Type="http://schemas.openxmlformats.org/officeDocument/2006/relationships/hyperlink" Target="https://www.commerce.wa.gov.au/announcements/fine-and-compensation-over-share-trading-software-sale-gta-australia-pty-ltd" TargetMode="External"/><Relationship Id="rId12" Type="http://schemas.openxmlformats.org/officeDocument/2006/relationships/webSettings" Target="webSettings.xml"/><Relationship Id="rId17" Type="http://schemas.openxmlformats.org/officeDocument/2006/relationships/image" Target="media/image1.emf"/><Relationship Id="rId33" Type="http://schemas.openxmlformats.org/officeDocument/2006/relationships/header" Target="header5.xml"/><Relationship Id="rId38" Type="http://schemas.openxmlformats.org/officeDocument/2006/relationships/image" Target="media/image12.png"/><Relationship Id="rId59" Type="http://schemas.openxmlformats.org/officeDocument/2006/relationships/header" Target="header19.xml"/><Relationship Id="rId103" Type="http://schemas.openxmlformats.org/officeDocument/2006/relationships/hyperlink" Target="https://www.cbs.sa.gov.au/gay-irwin-undertaking/" TargetMode="External"/><Relationship Id="rId108" Type="http://schemas.openxmlformats.org/officeDocument/2006/relationships/hyperlink" Target="http://www.fairtrading.nsw.gov.au/biz_res/ftweb/pdfs/About_us/Summary_of_Enforceable_Undertakings.pdf" TargetMode="External"/><Relationship Id="rId124" Type="http://schemas.openxmlformats.org/officeDocument/2006/relationships/hyperlink" Target="https://www.commerce.wa.gov.au/announcements/consumer-warning-about-aftermarket-jeep-parts-australia-james-bartlett" TargetMode="External"/><Relationship Id="rId129" Type="http://schemas.openxmlformats.org/officeDocument/2006/relationships/hyperlink" Target="https://www.accc.gov.au/media-release/public-warning-about-luxstyle" TargetMode="External"/><Relationship Id="rId54" Type="http://schemas.openxmlformats.org/officeDocument/2006/relationships/header" Target="header16.xml"/><Relationship Id="rId70" Type="http://schemas.openxmlformats.org/officeDocument/2006/relationships/header" Target="header29.xml"/><Relationship Id="rId75" Type="http://schemas.openxmlformats.org/officeDocument/2006/relationships/image" Target="media/image25.png"/><Relationship Id="rId91" Type="http://schemas.openxmlformats.org/officeDocument/2006/relationships/hyperlink" Target="https://www.accc.gov.au/media-release/hoyts-food-pays-10800-penalty-for-alleged-false-and-misleading-oregano-representations" TargetMode="External"/><Relationship Id="rId96" Type="http://schemas.openxmlformats.org/officeDocument/2006/relationships/hyperlink" Target="https://www.consumer.vic.gov.au/latest-news/obrien-real-estate-pty-ltd-enforceable-undertaking" TargetMode="External"/><Relationship Id="rId140" Type="http://schemas.openxmlformats.org/officeDocument/2006/relationships/hyperlink" Target="https://www.qld.gov.au/law/laws-regulated-industries-and-accountability/queensland-laws-and-regulations/fair-trading-services-programs-and-resources/fair-trading-latest-news/media-statements/blind-and-curtain-cords-a-strangulation-risk-to-young-children" TargetMode="External"/><Relationship Id="rId145" Type="http://schemas.openxmlformats.org/officeDocument/2006/relationships/hyperlink" Target="https://www.commerce.wa.gov.au/announcements/planner-bali-weddings-pay-fines-and-compensation-acceler8-group-pty-ltd-tas-bali-dluxe" TargetMode="External"/><Relationship Id="rId161" Type="http://schemas.openxmlformats.org/officeDocument/2006/relationships/hyperlink" Target="https://www.qld.gov.au/law/laws-regulated-industries-and-accountability/queensland-laws-and-regulations/fair-trading-services-programs-and-resources/fair-trading-latest-news/media-statements/gold-coast-it-businessman-fined-for-failing-to-supply" TargetMode="External"/><Relationship Id="rId166" Type="http://schemas.openxmlformats.org/officeDocument/2006/relationships/hyperlink" Target="http://www.fairtrading.nsw.gov.au/biz_res/ftweb/pdfs/About_us/Enforcement_Actions_Report_Oct_Dec_2016.pdf" TargetMode="External"/><Relationship Id="rId182" Type="http://schemas.openxmlformats.org/officeDocument/2006/relationships/hyperlink" Target="https://www.commerce.wa.gov.au/announcements/solar-company-and-director-fined-30000-over-false-claims-puresol-pty-ltd-mysol-daniel" TargetMode="External"/><Relationship Id="rId187" Type="http://schemas.openxmlformats.org/officeDocument/2006/relationships/hyperlink" Target="https://www.agd.sa.gov.au/node/3116" TargetMode="External"/><Relationship Id="rId217" Type="http://schemas.openxmlformats.org/officeDocument/2006/relationships/hyperlink" Target="https://www.commerce.wa.gov.au/corporate/annual-reports-0" TargetMode="Externa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yperlink" Target="https://justice.nt.gov.au/attorney-general-and-justice/justice-publications/annual-reports" TargetMode="External"/><Relationship Id="rId23" Type="http://schemas.openxmlformats.org/officeDocument/2006/relationships/header" Target="header2.xml"/><Relationship Id="rId28" Type="http://schemas.openxmlformats.org/officeDocument/2006/relationships/image" Target="media/image7.png"/><Relationship Id="rId49" Type="http://schemas.openxmlformats.org/officeDocument/2006/relationships/image" Target="media/image20.jpeg"/><Relationship Id="rId114" Type="http://schemas.openxmlformats.org/officeDocument/2006/relationships/hyperlink" Target="https://www.commerce.wa.gov.au/announcements/tradesman-takes-money-work-incomplete-christopher-johnson-or-rexhep-amazing-concrete" TargetMode="External"/><Relationship Id="rId119" Type="http://schemas.openxmlformats.org/officeDocument/2006/relationships/hyperlink" Target="https://www.finance.nsw.gov.au/about-us/media-releases/public-warning-do-not-deal-fit-%E2%80%98n%E2%80%99-go-seven-hills" TargetMode="External"/><Relationship Id="rId44" Type="http://schemas.openxmlformats.org/officeDocument/2006/relationships/header" Target="header11.xml"/><Relationship Id="rId60" Type="http://schemas.openxmlformats.org/officeDocument/2006/relationships/header" Target="header20.xml"/><Relationship Id="rId65" Type="http://schemas.openxmlformats.org/officeDocument/2006/relationships/header" Target="header24.xml"/><Relationship Id="rId81" Type="http://schemas.openxmlformats.org/officeDocument/2006/relationships/header" Target="header39.xml"/><Relationship Id="rId86" Type="http://schemas.openxmlformats.org/officeDocument/2006/relationships/hyperlink" Target="https://www.qld.gov.au/law/laws-regulated-industries-and-accountability/queensland-laws-and-regulations/fair-trading-services-programs-and-resources/fair-trading-latest-news/media-statements/retailers-in-the-spotlight" TargetMode="External"/><Relationship Id="rId130" Type="http://schemas.openxmlformats.org/officeDocument/2006/relationships/hyperlink" Target="https://www.cbs.sa.gov.au/a-cheap-deal-for-faster-internet-may-lead-to-disappointment-media-release/" TargetMode="External"/><Relationship Id="rId135" Type="http://schemas.openxmlformats.org/officeDocument/2006/relationships/hyperlink" Target="https://www.finance.nsw.gov.au/about-us/media-releases/public-warning-do-not-deal-sam-robinson-also-known-bassam-marouche" TargetMode="External"/><Relationship Id="rId151" Type="http://schemas.openxmlformats.org/officeDocument/2006/relationships/hyperlink" Target="https://www.qld.gov.au/law/laws-regulated-industries-and-accountability/queensland-laws-and-regulations/fair-trading-services-programs-and-resources/fair-trading-latest-news/media-statements/gold-coast-businessman-floored-by-fine" TargetMode="External"/><Relationship Id="rId156" Type="http://schemas.openxmlformats.org/officeDocument/2006/relationships/hyperlink" Target="http://www.fairtrading.nsw.gov.au/biz_res/ftweb/pdfs/About_us/Enforcement_Actions_Report_July_Sept_2016.pdf" TargetMode="External"/><Relationship Id="rId177" Type="http://schemas.openxmlformats.org/officeDocument/2006/relationships/hyperlink" Target="https://www.commerce.wa.gov.au/announcements/solar-company-fined-30000-misleading-wa-consumers-clean-energy-enterprises-pty-ltd" TargetMode="External"/><Relationship Id="rId198" Type="http://schemas.openxmlformats.org/officeDocument/2006/relationships/hyperlink" Target="https://www.qld.gov.au/law/laws-regulated-industries-and-accountability/queensland-laws-and-regulations/fair-trading-services-programs-and-resources/fair-trading-latest-news/media-statements/custom-saddle-maker-runs-foal" TargetMode="External"/><Relationship Id="rId172" Type="http://schemas.openxmlformats.org/officeDocument/2006/relationships/hyperlink" Target="https://www.commerce.wa.gov.au/announcements/16000-fine-former-tailor-who-failed-deliver-anthony-george-riordan-joseph-anthony" TargetMode="External"/><Relationship Id="rId193" Type="http://schemas.openxmlformats.org/officeDocument/2006/relationships/hyperlink" Target="http://www.fairtrading.nsw.gov.au/biz_res/ftweb/pdfs/About_us/Enforcement_Actions_Report_Jan_March_2017.pdf" TargetMode="External"/><Relationship Id="rId202" Type="http://schemas.openxmlformats.org/officeDocument/2006/relationships/hyperlink" Target="http://www.fairtrading.nsw.gov.au/biz_res/ftweb/pdfs/About_us/Enforcement_Actions_Report_Apr_June_2017.pdf" TargetMode="External"/><Relationship Id="rId207" Type="http://schemas.openxmlformats.org/officeDocument/2006/relationships/hyperlink" Target="https://www.accc.gov.au/media-release/accc-takes-action-against-thermomix" TargetMode="External"/><Relationship Id="rId13" Type="http://schemas.openxmlformats.org/officeDocument/2006/relationships/footnotes" Target="footnotes.xml"/><Relationship Id="rId18" Type="http://schemas.openxmlformats.org/officeDocument/2006/relationships/image" Target="media/image2.png"/><Relationship Id="rId39" Type="http://schemas.openxmlformats.org/officeDocument/2006/relationships/image" Target="media/image13.png"/><Relationship Id="rId109" Type="http://schemas.openxmlformats.org/officeDocument/2006/relationships/hyperlink" Target="https://www.cbs.sa.gov.au/sean-joseph-nelson-assurance/" TargetMode="External"/><Relationship Id="rId34" Type="http://schemas.openxmlformats.org/officeDocument/2006/relationships/header" Target="header6.xml"/><Relationship Id="rId50" Type="http://schemas.openxmlformats.org/officeDocument/2006/relationships/image" Target="media/image21.jpeg"/><Relationship Id="rId55" Type="http://schemas.openxmlformats.org/officeDocument/2006/relationships/header" Target="header17.xml"/><Relationship Id="rId76" Type="http://schemas.openxmlformats.org/officeDocument/2006/relationships/header" Target="header34.xml"/><Relationship Id="rId97" Type="http://schemas.openxmlformats.org/officeDocument/2006/relationships/hyperlink" Target="https://www.consumer.vic.gov.au/latest-news/l-and-l-dardha-real-estate-pty-ltd-enforceable-undertaking" TargetMode="External"/><Relationship Id="rId104" Type="http://schemas.openxmlformats.org/officeDocument/2006/relationships/hyperlink" Target="https://www.consumer.vic.gov.au/latest-news/michael-sklovsky-pty-ltd-enforceable-undertaking" TargetMode="External"/><Relationship Id="rId120" Type="http://schemas.openxmlformats.org/officeDocument/2006/relationships/hyperlink" Target="https://www.productsafety.gov.au/news/nsw-interim-ban-on-sale-of-portable-decorative-alcohol-fuelled-burners" TargetMode="External"/><Relationship Id="rId125" Type="http://schemas.openxmlformats.org/officeDocument/2006/relationships/hyperlink" Target="https://www.finance.nsw.gov.au/about-us/media-releases/public-warning-do-not-deal-extra-mile-movers" TargetMode="External"/><Relationship Id="rId141" Type="http://schemas.openxmlformats.org/officeDocument/2006/relationships/hyperlink" Target="https://www.qld.gov.au/law/laws-regulated-industries-and-accountability/queensland-laws-and-regulations/fair-trading-services-programs-and-resources/fair-trading-latest-news/media-statements/reminder-use-fidget-spinners-safely" TargetMode="External"/><Relationship Id="rId146" Type="http://schemas.openxmlformats.org/officeDocument/2006/relationships/hyperlink" Target="https://www.consumer.vic.gov.au/latest-news/marlo-woods-australia-pty-ltd-and-choung-heng-taing-court-action" TargetMode="External"/><Relationship Id="rId167" Type="http://schemas.openxmlformats.org/officeDocument/2006/relationships/hyperlink" Target="https://www.commerce.wa.gov.au/announcements/wanneroo-tree-lopper-fined-bullying-tactics-sean-weinthal-manageable-tree-services" TargetMode="External"/><Relationship Id="rId188" Type="http://schemas.openxmlformats.org/officeDocument/2006/relationships/hyperlink" Target="https://www.commerce.wa.gov.au/announcements/12000-penalty-not-so-handy-conman-daniel-murray-howard" TargetMode="External"/><Relationship Id="rId7" Type="http://schemas.openxmlformats.org/officeDocument/2006/relationships/customXml" Target="../customXml/item7.xml"/><Relationship Id="rId71" Type="http://schemas.openxmlformats.org/officeDocument/2006/relationships/header" Target="header30.xml"/><Relationship Id="rId92" Type="http://schemas.openxmlformats.org/officeDocument/2006/relationships/hyperlink" Target="https://www.accc.gov.au/media-release/lumo-energy-pays-penalty-for-alleged-energy-offer-misrepresentations" TargetMode="External"/><Relationship Id="rId162" Type="http://schemas.openxmlformats.org/officeDocument/2006/relationships/hyperlink" Target="https://www.commerce.wa.gov.au/announcements/tailor-ordered-pay-fine-and-consumer-compensation-joseph-anthony-bespoke" TargetMode="External"/><Relationship Id="rId183" Type="http://schemas.openxmlformats.org/officeDocument/2006/relationships/hyperlink" Target="http://www.fairtrading.nsw.gov.au/biz_res/ftweb/pdfs/About_us/Enforcement_Actions_Report_Jan_March_2017.pdf" TargetMode="External"/><Relationship Id="rId213" Type="http://schemas.openxmlformats.org/officeDocument/2006/relationships/hyperlink" Target="http://www.justice.qld.gov.au/corporate/publications/annual-report/2016-17-djag-annual-report" TargetMode="External"/><Relationship Id="rId218"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eader" Target="header3.xml"/><Relationship Id="rId40" Type="http://schemas.openxmlformats.org/officeDocument/2006/relationships/image" Target="media/image14.png"/><Relationship Id="rId45" Type="http://schemas.openxmlformats.org/officeDocument/2006/relationships/header" Target="header12.xml"/><Relationship Id="rId66" Type="http://schemas.openxmlformats.org/officeDocument/2006/relationships/header" Target="header25.xml"/><Relationship Id="rId87" Type="http://schemas.openxmlformats.org/officeDocument/2006/relationships/hyperlink" Target="https://www.accc.gov.au/media-release/bosistos-pay-10800-penalty-for-allegedly-false-or-misleading-tea-tree-oil-claims" TargetMode="External"/><Relationship Id="rId110" Type="http://schemas.openxmlformats.org/officeDocument/2006/relationships/hyperlink" Target="http://statements.qld.gov.au/Statement/2017/4/24/business-fined-for-targeting-vulnerable-customers" TargetMode="External"/><Relationship Id="rId115" Type="http://schemas.openxmlformats.org/officeDocument/2006/relationships/hyperlink" Target="https://www.finance.nsw.gov.au/about-us/media-releases/public-warning-do-not-deal-digital-skies-group-pty-ltd" TargetMode="External"/><Relationship Id="rId131" Type="http://schemas.openxmlformats.org/officeDocument/2006/relationships/hyperlink" Target="https://www.cbs.sa.gov.au/banned-burners/" TargetMode="External"/><Relationship Id="rId136" Type="http://schemas.openxmlformats.org/officeDocument/2006/relationships/hyperlink" Target="https://www.qld.gov.au/law/laws-regulated-industries-and-accountability/queensland-laws-and-regulations/fair-trading-services-programs-and-resources/fair-trading-latest-news/media-statements/parents-warned-against-the-dangers-of-toppling-furniture" TargetMode="External"/><Relationship Id="rId157" Type="http://schemas.openxmlformats.org/officeDocument/2006/relationships/hyperlink" Target="http://cas.internal.fairtrading.nsw.gov.au/icms/transaction/pretransactiondisplay.sjsp?transactionid=9092414" TargetMode="External"/><Relationship Id="rId178" Type="http://schemas.openxmlformats.org/officeDocument/2006/relationships/hyperlink" Target="https://www.accc.gov.au/media-release/valve-to-pay-3-million-in-penalties-for-misrepresenting-gamers-consumer-guarantee-rights" TargetMode="External"/><Relationship Id="rId61" Type="http://schemas.openxmlformats.org/officeDocument/2006/relationships/header" Target="header21.xml"/><Relationship Id="rId82" Type="http://schemas.openxmlformats.org/officeDocument/2006/relationships/hyperlink" Target="https://www.accc.gov.au/media-release/unilever-and-smiths-pay-penalties-for-misleading-healthy-food-representations" TargetMode="External"/><Relationship Id="rId152" Type="http://schemas.openxmlformats.org/officeDocument/2006/relationships/hyperlink" Target="https://www.consumer.vic.gov.au/latest-news/daniel-chung-keat-leong-court-action" TargetMode="External"/><Relationship Id="rId173" Type="http://schemas.openxmlformats.org/officeDocument/2006/relationships/hyperlink" Target="https://www.commerce.wa.gov.au/announcements/concreter-fined-and-ordered-refund-consumer-rhyce-daniel-power" TargetMode="External"/><Relationship Id="rId194" Type="http://schemas.openxmlformats.org/officeDocument/2006/relationships/hyperlink" Target="https://www.agd.sa.gov.au/node/3116" TargetMode="External"/><Relationship Id="rId199" Type="http://schemas.openxmlformats.org/officeDocument/2006/relationships/hyperlink" Target="https://www.qld.gov.au/law/laws-regulated-industries-and-accountability/queensland-laws-and-regulations/fair-trading-services-programs-and-resources/fair-trading-latest-news/media-statements/south-australian-man-fined-for-keeping-deposit" TargetMode="External"/><Relationship Id="rId203" Type="http://schemas.openxmlformats.org/officeDocument/2006/relationships/hyperlink" Target="https://www.accc.gov.au/media-release/accc-takes-contempt-action-against-dhruv-chopra" TargetMode="External"/><Relationship Id="rId208" Type="http://schemas.openxmlformats.org/officeDocument/2006/relationships/hyperlink" Target="https://www.accc.gov.au/publications/accc-aer-annual-report" TargetMode="External"/><Relationship Id="rId19" Type="http://schemas.openxmlformats.org/officeDocument/2006/relationships/hyperlink" Target="http://www.nics.org.au/key-documents/" TargetMode="External"/><Relationship Id="rId14" Type="http://schemas.openxmlformats.org/officeDocument/2006/relationships/endnotes" Target="endnotes.xml"/><Relationship Id="rId30" Type="http://schemas.openxmlformats.org/officeDocument/2006/relationships/image" Target="media/image9.png"/><Relationship Id="rId35" Type="http://schemas.openxmlformats.org/officeDocument/2006/relationships/header" Target="header7.xml"/><Relationship Id="rId56" Type="http://schemas.openxmlformats.org/officeDocument/2006/relationships/header" Target="header18.xml"/><Relationship Id="rId77" Type="http://schemas.openxmlformats.org/officeDocument/2006/relationships/header" Target="header35.xml"/><Relationship Id="rId100" Type="http://schemas.openxmlformats.org/officeDocument/2006/relationships/hyperlink" Target="https://www.consumer.vic.gov.au/latest-news/village-real-estate-newport-pty-ltd-enforceable-undertaking" TargetMode="External"/><Relationship Id="rId105" Type="http://schemas.openxmlformats.org/officeDocument/2006/relationships/hyperlink" Target="https://www.consumer.vic.gov.au/latest-news/college-house-management-pty-ltd-enforceable-undertaking" TargetMode="External"/><Relationship Id="rId126" Type="http://schemas.openxmlformats.org/officeDocument/2006/relationships/hyperlink" Target="https://www.commerce.wa.gov.au/announcements/portable-ethanol-burner-ban-extended" TargetMode="External"/><Relationship Id="rId147" Type="http://schemas.openxmlformats.org/officeDocument/2006/relationships/hyperlink" Target="http://www.commerce.wa.gov.au/announcements/aircon-man-fined-and-ordered-refund-consumers-christopher-brocklebank" TargetMode="External"/><Relationship Id="rId168" Type="http://schemas.openxmlformats.org/officeDocument/2006/relationships/hyperlink" Target="https://www.consumer.vic.gov.au/latest-news/adg-windows-pty-ltd-and-john-stanley-heath-court-action" TargetMode="External"/><Relationship Id="rId8" Type="http://schemas.openxmlformats.org/officeDocument/2006/relationships/numbering" Target="numbering.xml"/><Relationship Id="rId51" Type="http://schemas.openxmlformats.org/officeDocument/2006/relationships/header" Target="header13.xml"/><Relationship Id="rId72" Type="http://schemas.openxmlformats.org/officeDocument/2006/relationships/header" Target="header31.xml"/><Relationship Id="rId93" Type="http://schemas.openxmlformats.org/officeDocument/2006/relationships/hyperlink" Target="https://www.accc.gov.au/media-release/sprint-telco-pays-penalty-for-unauthorised-transfer" TargetMode="External"/><Relationship Id="rId98" Type="http://schemas.openxmlformats.org/officeDocument/2006/relationships/hyperlink" Target="http://cas.internal.fairtrading.nsw.gov.au/icms/jsp/transaction/transactionlist.jsp?txnSearchPane=advancedSearchPane" TargetMode="External"/><Relationship Id="rId121" Type="http://schemas.openxmlformats.org/officeDocument/2006/relationships/hyperlink" Target="https://www.cbs.sa.gov.au/pre-christmas-retail-audit-removes-unsafe-toys-from-sale-media-release/" TargetMode="External"/><Relationship Id="rId142" Type="http://schemas.openxmlformats.org/officeDocument/2006/relationships/hyperlink" Target="https://www.smartcompany.com.au/business-advice/legal/victorian-solar-business-fined-more-than-100000-for-consumer-law-breaches-in-south-australia/" TargetMode="External"/><Relationship Id="rId163" Type="http://schemas.openxmlformats.org/officeDocument/2006/relationships/hyperlink" Target="https://www.commerce.wa.gov.au/announcements/solar-company-and-director-ordered-pay-535000-penalty-unleash-solar-pty-ltd-dionysios" TargetMode="External"/><Relationship Id="rId184" Type="http://schemas.openxmlformats.org/officeDocument/2006/relationships/hyperlink" Target="http://www.fairtrading.nsw.gov.au/biz_res/ftweb/pdfs/About_us/Enforcement_Actions_Report_Jan_March_2017.pdf" TargetMode="External"/><Relationship Id="rId189" Type="http://schemas.openxmlformats.org/officeDocument/2006/relationships/hyperlink" Target="https://www.commerce.wa.gov.au/announcements/solar-company-directors-feel-heat-jarrad-graeme-hand-polaris-solar-pty-ltd" TargetMode="External"/><Relationship Id="rId219"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hyperlink" Target="https://www.agd.sa.gov.au/resources/reporting-and-disclosures/annual-reports" TargetMode="External"/><Relationship Id="rId25" Type="http://schemas.openxmlformats.org/officeDocument/2006/relationships/image" Target="media/image4.png"/><Relationship Id="rId46" Type="http://schemas.openxmlformats.org/officeDocument/2006/relationships/image" Target="media/image17.png"/><Relationship Id="rId67" Type="http://schemas.openxmlformats.org/officeDocument/2006/relationships/header" Target="header26.xml"/><Relationship Id="rId116" Type="http://schemas.openxmlformats.org/officeDocument/2006/relationships/hyperlink" Target="https://www.finance.nsw.gov.au/about-us/media-releases/public-warning-do-not-deal-her-fashion-box" TargetMode="External"/><Relationship Id="rId137" Type="http://schemas.openxmlformats.org/officeDocument/2006/relationships/hyperlink" Target="https://www.commerce.wa.gov.au/announcements/commissioners-blog-public-warning-about-luxstyle" TargetMode="External"/><Relationship Id="rId158" Type="http://schemas.openxmlformats.org/officeDocument/2006/relationships/hyperlink" Target="http://www.fairtrading.nsw.gov.au/biz_res/ftweb/pdfs/About_us/Enforcement_Actions_Report_July_Sept_2016.pdf" TargetMode="External"/><Relationship Id="rId20" Type="http://schemas.openxmlformats.org/officeDocument/2006/relationships/hyperlink" Target="http://consumerlaw.gov.au/the-australian-consumer-law/implementation-2/" TargetMode="External"/><Relationship Id="rId41" Type="http://schemas.openxmlformats.org/officeDocument/2006/relationships/image" Target="media/image15.png"/><Relationship Id="rId62" Type="http://schemas.openxmlformats.org/officeDocument/2006/relationships/image" Target="media/image24.jpeg"/><Relationship Id="rId83" Type="http://schemas.openxmlformats.org/officeDocument/2006/relationships/hyperlink" Target="https://www.accc.gov.au/media-release/moviegoers-to-benefit-from-clearer-online-ticketing-pricing" TargetMode="External"/><Relationship Id="rId88" Type="http://schemas.openxmlformats.org/officeDocument/2006/relationships/hyperlink" Target="http://www.premier.tas.gov.au/releases/vip_sheds_pty_ltd_breach_the_australian_consumer_law" TargetMode="External"/><Relationship Id="rId111" Type="http://schemas.openxmlformats.org/officeDocument/2006/relationships/hyperlink" Target="http://www.fairtrading.nsw.gov.au/biz_res/ftweb/pdfs/About_us/Summary_of_Enforceable_Undertakings.pdf" TargetMode="External"/><Relationship Id="rId132" Type="http://schemas.openxmlformats.org/officeDocument/2006/relationships/hyperlink" Target="https://www.commerce.wa.gov.au/announcements/safety-warning-following-child-treadmill-accident" TargetMode="External"/><Relationship Id="rId153" Type="http://schemas.openxmlformats.org/officeDocument/2006/relationships/hyperlink" Target="https://www.qld.gov.au/law/laws-regulated-industries-and-accountability/queensland-laws-and-regulations/fair-trading-services-programs-and-resources/fair-trading-latest-news/media-statements/event-organiser-held-to-task-over-bogus-bookings" TargetMode="External"/><Relationship Id="rId174" Type="http://schemas.openxmlformats.org/officeDocument/2006/relationships/hyperlink" Target="http://www.fairtrading.nsw.gov.au/biz_res/ftweb/pdfs/About_us/Enforcement_Actions_Report_Oct_Dec_2016.pdf" TargetMode="External"/><Relationship Id="rId179" Type="http://schemas.openxmlformats.org/officeDocument/2006/relationships/hyperlink" Target="https://www.commerce.wa.gov.au/announcements/aircon-business-pay-187000-fines-costs-and-compensation-affordable-home-comfort" TargetMode="External"/><Relationship Id="rId195" Type="http://schemas.openxmlformats.org/officeDocument/2006/relationships/hyperlink" Target="https://www.agd.sa.gov.au/node/3116" TargetMode="External"/><Relationship Id="rId209" Type="http://schemas.openxmlformats.org/officeDocument/2006/relationships/hyperlink" Target="http://asic.gov.au/about-asic/corporate-publications/asic-annual-reports/" TargetMode="External"/><Relationship Id="rId190" Type="http://schemas.openxmlformats.org/officeDocument/2006/relationships/hyperlink" Target="https://www.qld.gov.au/law/laws-regulated-industries-and-accountability/queensland-laws-and-regulations/fair-trading-services-programs-and-resources/fair-trading-latest-news/media-statements/not-so-easy-build-for-consumers" TargetMode="External"/><Relationship Id="rId204" Type="http://schemas.openxmlformats.org/officeDocument/2006/relationships/hyperlink" Target="https://www.accc.gov.au/media-release/accc-takes-action-against-msy-alleging-misrepresentation-of-consumer-guarantees" TargetMode="External"/><Relationship Id="rId15" Type="http://schemas.openxmlformats.org/officeDocument/2006/relationships/footer" Target="footer1.xml"/><Relationship Id="rId36" Type="http://schemas.openxmlformats.org/officeDocument/2006/relationships/header" Target="header8.xml"/><Relationship Id="rId57" Type="http://schemas.openxmlformats.org/officeDocument/2006/relationships/image" Target="media/image22.png"/><Relationship Id="rId106" Type="http://schemas.openxmlformats.org/officeDocument/2006/relationships/hyperlink" Target="https://www.consumer.vic.gov.au/latest-news/unilodge-australia-pty-ltd-enforceable-undertaking" TargetMode="External"/><Relationship Id="rId127" Type="http://schemas.openxmlformats.org/officeDocument/2006/relationships/hyperlink" Target="http://www.consumer.tas.gov.au/__data/assets/pdf_file/0005/372254/Public_Warning_Notice_-_Cameron_James_Kube_-_February_2017.pdf" TargetMode="External"/><Relationship Id="rId10" Type="http://schemas.microsoft.com/office/2007/relationships/stylesWithEffects" Target="stylesWithEffects.xml"/><Relationship Id="rId31" Type="http://schemas.openxmlformats.org/officeDocument/2006/relationships/image" Target="media/image10.png"/><Relationship Id="rId52" Type="http://schemas.openxmlformats.org/officeDocument/2006/relationships/header" Target="header14.xml"/><Relationship Id="rId73" Type="http://schemas.openxmlformats.org/officeDocument/2006/relationships/header" Target="header32.xml"/><Relationship Id="rId78" Type="http://schemas.openxmlformats.org/officeDocument/2006/relationships/header" Target="header36.xml"/><Relationship Id="rId94" Type="http://schemas.openxmlformats.org/officeDocument/2006/relationships/hyperlink" Target="http://registers.accc.gov.au/content/index.phtml/itemId/1197453" TargetMode="External"/><Relationship Id="rId99" Type="http://schemas.openxmlformats.org/officeDocument/2006/relationships/hyperlink" Target="http://www.fairtrading.nsw.gov.au/biz_res/ftweb/pdfs/About_us/Summary_of_Enforceable_Undertakings.pdf" TargetMode="External"/><Relationship Id="rId101" Type="http://schemas.openxmlformats.org/officeDocument/2006/relationships/hyperlink" Target="https://www.cbs.sa.gov.au/chan-jiang-trading-as-kawaii-2-80-everything-elizabeth-kawaii-fashion-undertaking/" TargetMode="External"/><Relationship Id="rId122" Type="http://schemas.openxmlformats.org/officeDocument/2006/relationships/hyperlink" Target="https://www.qld.gov.au/law/laws-regulated-industries-and-accountability/queensland-laws-and-regulations/fair-trading-services-programs-and-resources/fair-trading-latest-news/media-statements/sunshine-coast-residents-reminded-of-danger-of-yo-yo-balls" TargetMode="External"/><Relationship Id="rId143" Type="http://schemas.openxmlformats.org/officeDocument/2006/relationships/hyperlink" Target="https://www.consumer.vic.gov.au/latest-news/lks-lifestyle-solutions-pty-ltd-and-lauren-kate-smith-court-action" TargetMode="External"/><Relationship Id="rId148" Type="http://schemas.openxmlformats.org/officeDocument/2006/relationships/hyperlink" Target="http://www.fairtrading.nsw.gov.au/biz_res/ftweb/pdfs/About_us/Enforcement_Actions_Report_July_Sept_2016.pdf" TargetMode="External"/><Relationship Id="rId164" Type="http://schemas.openxmlformats.org/officeDocument/2006/relationships/hyperlink" Target="http://www.fairtrading.nsw.gov.au/biz_res/ftweb/pdfs/About_us/Enforcement_Actions_Report_Oct_Dec_2016.pdf" TargetMode="External"/><Relationship Id="rId169" Type="http://schemas.openxmlformats.org/officeDocument/2006/relationships/hyperlink" Target="http://www.fairtrading.nsw.gov.au/biz_res/ftweb/pdfs/About_us/Enforcement_Actions_Report_Oct_Dec_2016.pdf" TargetMode="External"/><Relationship Id="rId185" Type="http://schemas.openxmlformats.org/officeDocument/2006/relationships/hyperlink" Target="https://www.cbs.sa.gov.au/unlicensed-builder-cops-11000-fine-media-release/" TargetMode="Externa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http://cas.internal.fairtrading.nsw.gov.au/icms/jsp/transaction/transactionlist.jsp?txnSearchPane=advancedSearchPane" TargetMode="External"/><Relationship Id="rId210" Type="http://schemas.openxmlformats.org/officeDocument/2006/relationships/hyperlink" Target="http://www.cmd.act.gov.au/functions/publications/2016-17annualreport" TargetMode="External"/><Relationship Id="rId215" Type="http://schemas.openxmlformats.org/officeDocument/2006/relationships/hyperlink" Target="http://www.justice.tas.gov.au/annual-report" TargetMode="External"/><Relationship Id="rId26" Type="http://schemas.openxmlformats.org/officeDocument/2006/relationships/image" Target="media/image5.png"/><Relationship Id="rId47" Type="http://schemas.openxmlformats.org/officeDocument/2006/relationships/image" Target="media/image18.png"/><Relationship Id="rId68" Type="http://schemas.openxmlformats.org/officeDocument/2006/relationships/header" Target="header27.xml"/><Relationship Id="rId89" Type="http://schemas.openxmlformats.org/officeDocument/2006/relationships/hyperlink" Target="https://www.accc.gov.au/media-release/charles-tyrwhitt-pays-penalty-for-an-alleged-false-or-misleading-%E2%80%98was-now%E2%80%99-pricing-representation" TargetMode="External"/><Relationship Id="rId112" Type="http://schemas.openxmlformats.org/officeDocument/2006/relationships/hyperlink" Target="http://www.cbs.sa.gov.au/waimea-pty-ltd-undertaking/" TargetMode="External"/><Relationship Id="rId133" Type="http://schemas.openxmlformats.org/officeDocument/2006/relationships/hyperlink" Target="https://www.finance.nsw.gov.au/about-us/media-releases/public-warning-do-not-deal-autoline-sydney-and-advant-automotive" TargetMode="External"/><Relationship Id="rId154" Type="http://schemas.openxmlformats.org/officeDocument/2006/relationships/hyperlink" Target="https://www.consumer.vic.gov.au/latest-news/brendan-lansley-court-action" TargetMode="External"/><Relationship Id="rId175" Type="http://schemas.openxmlformats.org/officeDocument/2006/relationships/hyperlink" Target="https://www.qld.gov.au/law/laws-regulated-industries-and-accountability/queensland-laws-and-regulations/fair-trading-services-programs-and-resources/fair-trading-latest-news/media-statements/solar-system-installer-takes-consumers-on-a-ride" TargetMode="External"/><Relationship Id="rId196" Type="http://schemas.openxmlformats.org/officeDocument/2006/relationships/hyperlink" Target="https://www.qld.gov.au/law/laws-regulated-industries-and-accountability/queensland-laws-and-regulations/fair-trading-services-programs-and-resources/fair-trading-latest-news/media-statements/crash-landing-for-former-travel-agent" TargetMode="External"/><Relationship Id="rId200" Type="http://schemas.openxmlformats.org/officeDocument/2006/relationships/hyperlink" Target="https://www.consumer.vic.gov.au/latest-news/consumer-affairs-calls-out-phone-book-publisher-media-release" TargetMode="External"/><Relationship Id="rId16" Type="http://schemas.openxmlformats.org/officeDocument/2006/relationships/footer" Target="footer2.xml"/><Relationship Id="rId37" Type="http://schemas.openxmlformats.org/officeDocument/2006/relationships/header" Target="header9.xml"/><Relationship Id="rId58" Type="http://schemas.openxmlformats.org/officeDocument/2006/relationships/image" Target="media/image23.png"/><Relationship Id="rId79" Type="http://schemas.openxmlformats.org/officeDocument/2006/relationships/header" Target="header37.xml"/><Relationship Id="rId102" Type="http://schemas.openxmlformats.org/officeDocument/2006/relationships/hyperlink" Target="https://www.cbs.sa.gov.au/sunil-and-rani-suri-trading-as-all-in-one-discount-store-undertaking/" TargetMode="External"/><Relationship Id="rId123" Type="http://schemas.openxmlformats.org/officeDocument/2006/relationships/hyperlink" Target="https://www.commerce.wa.gov.au/announcements/inflatable-air-loungers-pose-drowning-risk-if-used-water" TargetMode="External"/><Relationship Id="rId144" Type="http://schemas.openxmlformats.org/officeDocument/2006/relationships/hyperlink" Target="http://www.fairtrading.nsw.gov.au/biz_res/ftweb/pdfs/About_us/Enforcement_Actions_Report_July_Sept_2016.pdf"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11.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11.jpeg"/></Relationships>
</file>

<file path=word/_rels/header24.xml.rels><?xml version="1.0" encoding="UTF-8" standalone="yes"?>
<Relationships xmlns="http://schemas.openxmlformats.org/package/2006/relationships"><Relationship Id="rId1" Type="http://schemas.openxmlformats.org/officeDocument/2006/relationships/image" Target="media/image11.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11.jpeg"/></Relationships>
</file>

<file path=word/_rels/header38.xml.rels><?xml version="1.0" encoding="UTF-8" standalone="yes"?>
<Relationships xmlns="http://schemas.openxmlformats.org/package/2006/relationships"><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Australian Consumer Law">
      <a:dk1>
        <a:srgbClr val="000000"/>
      </a:dk1>
      <a:lt1>
        <a:srgbClr val="FFFFFF"/>
      </a:lt1>
      <a:dk2>
        <a:srgbClr val="1F497D"/>
      </a:dk2>
      <a:lt2>
        <a:srgbClr val="E5F5EF"/>
      </a:lt2>
      <a:accent1>
        <a:srgbClr val="27AAE1"/>
      </a:accent1>
      <a:accent2>
        <a:srgbClr val="2BB673"/>
      </a:accent2>
      <a:accent3>
        <a:srgbClr val="6D6E71"/>
      </a:accent3>
      <a:accent4>
        <a:srgbClr val="D8D8D8"/>
      </a:accent4>
      <a:accent5>
        <a:srgbClr val="1881AD"/>
      </a:accent5>
      <a:accent6>
        <a:srgbClr val="28B19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TaxCatchAll xmlns="d4dd4adf-ddb3-46a3-8d7c-fab3fb2a6bc7">
      <Value>42</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_dlc_DocId xmlns="d4dd4adf-ddb3-46a3-8d7c-fab3fb2a6bc7">2018MG-134-10389</_dlc_DocId>
    <_dlc_DocIdUrl xmlns="d4dd4adf-ddb3-46a3-8d7c-fab3fb2a6bc7">
      <Url>http://tweb/sites/mg/sbccpd/_layouts/15/DocIdRedir.aspx?ID=2018MG-134-10389</Url>
      <Description>2018MG-134-10389</Description>
    </_dlc_DocIdUrl>
    <IconOverlay xmlns="http://schemas.microsoft.com/sharepoint/v4"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8BAE5E872871354B819D8DF98018236D" ma:contentTypeVersion="10072" ma:contentTypeDescription="" ma:contentTypeScope="" ma:versionID="3ebe75c2fbd12e64bf56cce109255538">
  <xsd:schema xmlns:xsd="http://www.w3.org/2001/XMLSchema" xmlns:xs="http://www.w3.org/2001/XMLSchema" xmlns:p="http://schemas.microsoft.com/office/2006/metadata/properties" xmlns:ns1="http://schemas.microsoft.com/sharepoint/v3" xmlns:ns2="d4dd4adf-ddb3-46a3-8d7c-fab3fb2a6bc7" xmlns:ns4="http://schemas.microsoft.com/sharepoint/v4" targetNamespace="http://schemas.microsoft.com/office/2006/metadata/properties" ma:root="true" ma:fieldsID="566d92a9888314abf5f066b788bc0d63" ns1:_="" ns2:_="" ns4:_="">
    <xsd:import namespace="http://schemas.microsoft.com/sharepoint/v3"/>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4:IconOverlay"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659E25-98B9-4BAD-B4D9-67142FCD7673}">
  <ds:schemaRefs>
    <ds:schemaRef ds:uri="http://schemas.microsoft.com/sharepoint/events"/>
  </ds:schemaRefs>
</ds:datastoreItem>
</file>

<file path=customXml/itemProps3.xml><?xml version="1.0" encoding="utf-8"?>
<ds:datastoreItem xmlns:ds="http://schemas.openxmlformats.org/officeDocument/2006/customXml" ds:itemID="{14260D8F-A547-49A9-B290-7FAE05D79AB0}">
  <ds:schemaRefs>
    <ds:schemaRef ds:uri="office.server.policy"/>
  </ds:schemaRefs>
</ds:datastoreItem>
</file>

<file path=customXml/itemProps4.xml><?xml version="1.0" encoding="utf-8"?>
<ds:datastoreItem xmlns:ds="http://schemas.openxmlformats.org/officeDocument/2006/customXml" ds:itemID="{EA6C7017-F24F-4AE3-9F81-367E7106FCA1}">
  <ds:schemaRefs>
    <ds:schemaRef ds:uri="http://purl.org/dc/elements/1.1/"/>
    <ds:schemaRef ds:uri="http://schemas.microsoft.com/sharepoint/v3"/>
    <ds:schemaRef ds:uri="http://schemas.microsoft.com/office/infopath/2007/PartnerControls"/>
    <ds:schemaRef ds:uri="http://schemas.openxmlformats.org/package/2006/metadata/core-properties"/>
    <ds:schemaRef ds:uri="http://purl.org/dc/dcmitype/"/>
    <ds:schemaRef ds:uri="http://schemas.microsoft.com/office/2006/metadata/properties"/>
    <ds:schemaRef ds:uri="http://schemas.microsoft.com/office/2006/documentManagement/types"/>
    <ds:schemaRef ds:uri="http://purl.org/dc/terms/"/>
    <ds:schemaRef ds:uri="http://schemas.microsoft.com/sharepoint/v4"/>
    <ds:schemaRef ds:uri="d4dd4adf-ddb3-46a3-8d7c-fab3fb2a6bc7"/>
    <ds:schemaRef ds:uri="http://www.w3.org/XML/1998/namespace"/>
  </ds:schemaRefs>
</ds:datastoreItem>
</file>

<file path=customXml/itemProps5.xml><?xml version="1.0" encoding="utf-8"?>
<ds:datastoreItem xmlns:ds="http://schemas.openxmlformats.org/officeDocument/2006/customXml" ds:itemID="{60522CBE-6709-4D63-8E95-537C4E2C4296}">
  <ds:schemaRefs>
    <ds:schemaRef ds:uri="http://schemas.microsoft.com/sharepoint/v3/contenttype/forms"/>
  </ds:schemaRefs>
</ds:datastoreItem>
</file>

<file path=customXml/itemProps6.xml><?xml version="1.0" encoding="utf-8"?>
<ds:datastoreItem xmlns:ds="http://schemas.openxmlformats.org/officeDocument/2006/customXml" ds:itemID="{C3078C7A-8157-4B11-8A12-A69D851FD11E}"/>
</file>

<file path=customXml/itemProps7.xml><?xml version="1.0" encoding="utf-8"?>
<ds:datastoreItem xmlns:ds="http://schemas.openxmlformats.org/officeDocument/2006/customXml" ds:itemID="{4DF4EEE9-47EE-40DA-AFBC-3A2D857B2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14122</Words>
  <Characters>80500</Characters>
  <Application>Microsoft Office Word</Application>
  <DocSecurity>4</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94434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Scarano, David</dc:creator>
  <cp:lastModifiedBy>Mendonca, Nelson</cp:lastModifiedBy>
  <cp:revision>2</cp:revision>
  <cp:lastPrinted>2018-03-13T22:39:00Z</cp:lastPrinted>
  <dcterms:created xsi:type="dcterms:W3CDTF">2018-03-22T03:35:00Z</dcterms:created>
  <dcterms:modified xsi:type="dcterms:W3CDTF">2018-03-22T03:35:00Z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0x010100E95D40E5DFEA714B90E88DB5CE07A6B5008BAE5E872871354B819D8DF98018236D</vt:lpwstr>
  </property>
  <property fmtid="{D5CDD505-2E9C-101B-9397-08002B2CF9AE}" pid="3" name="RecordPoint_WorkflowType">
    <vt:lpwstr>ActiveSubmitStub</vt:lpwstr>
  </property>
  <property fmtid="{D5CDD505-2E9C-101B-9397-08002B2CF9AE}" pid="4" name="RecordPoint_SubmissionDate">
    <vt:lpwstr/>
  </property>
  <property fmtid="{D5CDD505-2E9C-101B-9397-08002B2CF9AE}" pid="5" name="RecordPoint_ActiveItemMoved">
    <vt:lpwstr/>
  </property>
  <property fmtid="{D5CDD505-2E9C-101B-9397-08002B2CF9AE}" pid="6" name="RecordPoint_RecordFormat">
    <vt:lpwstr/>
  </property>
  <property fmtid="{D5CDD505-2E9C-101B-9397-08002B2CF9AE}" pid="7" name="TSYRecordClass">
    <vt:lpwstr>2</vt:lpwstr>
  </property>
  <property fmtid="{D5CDD505-2E9C-101B-9397-08002B2CF9AE}" pid="8" name="RecordPoint_ActiveItemWebId">
    <vt:lpwstr>{682871c2-4073-4158-957a-6d924b9ba0a6}</vt:lpwstr>
  </property>
  <property fmtid="{D5CDD505-2E9C-101B-9397-08002B2CF9AE}" pid="9" name="RecordPoint_ActiveItemSiteId">
    <vt:lpwstr>{08cedf7d-7ad2-4b81-a81f-47e3ec332c41}</vt:lpwstr>
  </property>
  <property fmtid="{D5CDD505-2E9C-101B-9397-08002B2CF9AE}" pid="10" name="RecordPoint_ActiveItemListId">
    <vt:lpwstr>{3035e319-fbeb-45d1-8dfc-130035b8d86e}</vt:lpwstr>
  </property>
  <property fmtid="{D5CDD505-2E9C-101B-9397-08002B2CF9AE}" pid="11" name="RecordPoint_ActiveItemUniqueId">
    <vt:lpwstr>{0d4cd85c-2c33-431c-b7d0-6248c76af28c}</vt:lpwstr>
  </property>
  <property fmtid="{D5CDD505-2E9C-101B-9397-08002B2CF9AE}" pid="12" name="_dlc_DocIdItemGuid">
    <vt:lpwstr>0d4cd85c-2c33-431c-b7d0-6248c76af28c</vt:lpwstr>
  </property>
  <property fmtid="{D5CDD505-2E9C-101B-9397-08002B2CF9AE}" pid="13" name="RecordPoint_RecordNumberSubmitted">
    <vt:lpwstr>R0001628387</vt:lpwstr>
  </property>
  <property fmtid="{D5CDD505-2E9C-101B-9397-08002B2CF9AE}" pid="14" name="RecordPoint_SubmissionCompleted">
    <vt:lpwstr>2018-03-22T14:59:41.2761564+11:00</vt:lpwstr>
  </property>
  <property fmtid="{D5CDD505-2E9C-101B-9397-08002B2CF9AE}" pid="15" name="_AdHocReviewCycleID">
    <vt:i4>-2026643871</vt:i4>
  </property>
  <property fmtid="{D5CDD505-2E9C-101B-9397-08002B2CF9AE}" pid="16" name="_NewReviewCycle">
    <vt:lpwstr/>
  </property>
  <property fmtid="{D5CDD505-2E9C-101B-9397-08002B2CF9AE}" pid="17" name="_EmailSubject">
    <vt:lpwstr>'ACL Year in Review' report [DLM=For-Official-Use-Only]</vt:lpwstr>
  </property>
  <property fmtid="{D5CDD505-2E9C-101B-9397-08002B2CF9AE}" pid="18" name="_AuthorEmail">
    <vt:lpwstr>Nelson.Mendonca@treasury.gov.au</vt:lpwstr>
  </property>
  <property fmtid="{D5CDD505-2E9C-101B-9397-08002B2CF9AE}" pid="19" name="_AuthorEmailDisplayName">
    <vt:lpwstr>Mendonca, Nelson</vt:lpwstr>
  </property>
  <property fmtid="{D5CDD505-2E9C-101B-9397-08002B2CF9AE}" pid="20" name="_PreviousAdHocReviewCycleID">
    <vt:i4>-423141498</vt:i4>
  </property>
</Properties>
</file>