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CA" w:rsidRDefault="006721CA" w:rsidP="006721CA">
      <w:bookmarkStart w:id="0" w:name="_Toc258567487"/>
      <w:bookmarkStart w:id="1" w:name="_Toc265765400"/>
      <w:bookmarkStart w:id="2" w:name="_GoBack"/>
      <w:bookmarkEnd w:id="2"/>
      <w:r>
        <w:rPr>
          <w:noProof/>
        </w:rPr>
        <w:drawing>
          <wp:anchor distT="0" distB="0" distL="114300" distR="114300" simplePos="0" relativeHeight="251676160" behindDoc="0" locked="0" layoutInCell="1" allowOverlap="1" wp14:anchorId="252E4DAD" wp14:editId="7C669952">
            <wp:simplePos x="0" y="0"/>
            <wp:positionH relativeFrom="margin">
              <wp:align>center</wp:align>
            </wp:positionH>
            <wp:positionV relativeFrom="margin">
              <wp:align>center</wp:align>
            </wp:positionV>
            <wp:extent cx="5762625" cy="78009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 Cover_Final_130111.jpg"/>
                    <pic:cNvPicPr/>
                  </pic:nvPicPr>
                  <pic:blipFill rotWithShape="1">
                    <a:blip r:embed="rId8" cstate="print">
                      <a:extLst>
                        <a:ext uri="{28A0092B-C50C-407E-A947-70E740481C1C}">
                          <a14:useLocalDpi xmlns:a14="http://schemas.microsoft.com/office/drawing/2010/main" val="0"/>
                        </a:ext>
                      </a:extLst>
                    </a:blip>
                    <a:srcRect l="-1" r="-71"/>
                    <a:stretch/>
                  </pic:blipFill>
                  <pic:spPr bwMode="auto">
                    <a:xfrm>
                      <a:off x="0" y="0"/>
                      <a:ext cx="5763524" cy="78021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rsidR="006721CA" w:rsidRDefault="006721CA" w:rsidP="006721CA">
      <w:r w:rsidRPr="00661BF0">
        <w:lastRenderedPageBreak/>
        <w:t xml:space="preserve">© Commonwealth of Australia </w:t>
      </w:r>
      <w:r w:rsidRPr="005317A6">
        <w:t>201</w:t>
      </w:r>
      <w:r>
        <w:t>3</w:t>
      </w:r>
    </w:p>
    <w:p w:rsidR="006721CA" w:rsidRPr="006721CA" w:rsidRDefault="006721CA" w:rsidP="006721CA">
      <w:r w:rsidRPr="00464A16">
        <w:t xml:space="preserve">ISBN </w:t>
      </w:r>
      <w:r w:rsidRPr="006721CA">
        <w:t>978-0-642-74877-5</w:t>
      </w:r>
    </w:p>
    <w:p w:rsidR="006721CA" w:rsidRPr="00086F82" w:rsidRDefault="006721CA" w:rsidP="006721CA">
      <w:pPr>
        <w:tabs>
          <w:tab w:val="left" w:pos="1650"/>
        </w:tabs>
        <w:spacing w:before="100" w:beforeAutospacing="1" w:after="100" w:afterAutospacing="1"/>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9" w:history="1">
        <w:r w:rsidRPr="006627B4">
          <w:rPr>
            <w:rStyle w:val="Hyperlink"/>
          </w:rPr>
          <w:t>Creative Commons Attribution 3.0 Australia</w:t>
        </w:r>
      </w:hyperlink>
      <w:r w:rsidRPr="00476F09">
        <w:rPr>
          <w:rStyle w:val="A5"/>
          <w:rFonts w:cstheme="minorHAnsi"/>
          <w:sz w:val="24"/>
          <w:szCs w:val="24"/>
        </w:rPr>
        <w:t xml:space="preserve"> </w:t>
      </w:r>
      <w:r>
        <w:rPr>
          <w:rStyle w:val="A5"/>
          <w:rFonts w:cstheme="minorHAnsi"/>
          <w:sz w:val="24"/>
          <w:szCs w:val="24"/>
        </w:rPr>
        <w:br/>
      </w:r>
      <w:r w:rsidRPr="002F1BC2">
        <w:t>licence, with the exception of the Commonwealth Coat of Arms, the Treasury logo</w:t>
      </w:r>
      <w:r>
        <w:t xml:space="preserve">, </w:t>
      </w:r>
      <w:r>
        <w:br/>
        <w:t>photographs, images, signatures</w:t>
      </w:r>
      <w:r w:rsidRPr="002F1BC2">
        <w:t>. The full licence terms are available from</w:t>
      </w:r>
      <w:r w:rsidRPr="00476F09">
        <w:rPr>
          <w:rStyle w:val="A5"/>
          <w:rFonts w:cstheme="minorHAnsi"/>
          <w:sz w:val="24"/>
          <w:szCs w:val="24"/>
        </w:rPr>
        <w:t xml:space="preserve"> </w:t>
      </w:r>
      <w:hyperlink r:id="rId10" w:history="1">
        <w:r w:rsidRPr="006627B4">
          <w:rPr>
            <w:rStyle w:val="Hyperlink"/>
          </w:rPr>
          <w:t>http://creativecommons.org/licenses/by/3.0/au/legalcode</w:t>
        </w:r>
      </w:hyperlink>
      <w:r w:rsidRPr="006627B4">
        <w:rPr>
          <w:rStyle w:val="Hyperlink"/>
        </w:rPr>
        <w:t>.</w:t>
      </w:r>
    </w:p>
    <w:p w:rsidR="006721CA" w:rsidRDefault="006721CA" w:rsidP="006721CA">
      <w:pPr>
        <w:tabs>
          <w:tab w:val="left" w:pos="1650"/>
        </w:tabs>
        <w:spacing w:before="100" w:beforeAutospacing="1" w:after="100" w:afterAutospacing="1" w:line="240" w:lineRule="auto"/>
        <w:rPr>
          <w:rFonts w:cstheme="minorHAnsi"/>
          <w:sz w:val="24"/>
          <w:szCs w:val="24"/>
        </w:rPr>
      </w:pPr>
      <w:r>
        <w:rPr>
          <w:rFonts w:cstheme="minorHAnsi"/>
          <w:noProof/>
          <w:sz w:val="24"/>
          <w:szCs w:val="24"/>
        </w:rPr>
        <w:drawing>
          <wp:inline distT="0" distB="0" distL="0" distR="0" wp14:anchorId="0714D6D4" wp14:editId="4582360B">
            <wp:extent cx="795020" cy="286385"/>
            <wp:effectExtent l="19050" t="0" r="5080" b="0"/>
            <wp:docPr id="7"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srcRect/>
                    <a:stretch>
                      <a:fillRect/>
                    </a:stretch>
                  </pic:blipFill>
                  <pic:spPr bwMode="auto">
                    <a:xfrm>
                      <a:off x="0" y="0"/>
                      <a:ext cx="795020" cy="286385"/>
                    </a:xfrm>
                    <a:prstGeom prst="rect">
                      <a:avLst/>
                    </a:prstGeom>
                    <a:noFill/>
                    <a:ln w="9525">
                      <a:noFill/>
                      <a:miter lim="800000"/>
                      <a:headEnd/>
                      <a:tailEnd/>
                    </a:ln>
                  </pic:spPr>
                </pic:pic>
              </a:graphicData>
            </a:graphic>
          </wp:inline>
        </w:drawing>
      </w:r>
    </w:p>
    <w:p w:rsidR="006721CA" w:rsidRPr="006627B4" w:rsidRDefault="006721CA" w:rsidP="006721CA">
      <w:pPr>
        <w:tabs>
          <w:tab w:val="left" w:pos="1650"/>
        </w:tabs>
        <w:spacing w:before="100" w:beforeAutospacing="1" w:after="100" w:afterAutospacing="1"/>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rsidR="006721CA" w:rsidRPr="002F1BC2" w:rsidRDefault="006721CA" w:rsidP="006721CA">
      <w:pPr>
        <w:rPr>
          <w:i/>
        </w:rPr>
      </w:pPr>
      <w:proofErr w:type="gramStart"/>
      <w:r w:rsidRPr="002F1BC2">
        <w:rPr>
          <w:i/>
        </w:rPr>
        <w:t xml:space="preserve">Treasury material used </w:t>
      </w:r>
      <w:r>
        <w:rPr>
          <w:i/>
        </w:rPr>
        <w:t>‘</w:t>
      </w:r>
      <w:r w:rsidRPr="002F1BC2">
        <w:rPr>
          <w:i/>
        </w:rPr>
        <w:t>as supplied</w:t>
      </w:r>
      <w:r>
        <w:rPr>
          <w:i/>
        </w:rPr>
        <w:t>’.</w:t>
      </w:r>
      <w:proofErr w:type="gramEnd"/>
    </w:p>
    <w:p w:rsidR="006721CA" w:rsidRPr="00476F09" w:rsidRDefault="006721CA" w:rsidP="006721CA">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rsidR="006721CA" w:rsidRPr="00A13A11" w:rsidRDefault="006721CA" w:rsidP="006721CA">
      <w:pPr>
        <w:ind w:firstLine="720"/>
      </w:pPr>
      <w:r w:rsidRPr="002F1BC2">
        <w:rPr>
          <w:i/>
        </w:rPr>
        <w:t xml:space="preserve">Source: The </w:t>
      </w:r>
      <w:r w:rsidRPr="002F1BC2">
        <w:rPr>
          <w:i/>
          <w:iCs/>
        </w:rPr>
        <w:t>Aus</w:t>
      </w:r>
      <w:r>
        <w:rPr>
          <w:i/>
          <w:iCs/>
        </w:rPr>
        <w:t>tralian Government the Treasury.</w:t>
      </w:r>
    </w:p>
    <w:p w:rsidR="006721CA" w:rsidRPr="006627B4" w:rsidRDefault="006721CA" w:rsidP="006721CA">
      <w:r w:rsidRPr="006627B4">
        <w:t>Derivative material</w:t>
      </w:r>
    </w:p>
    <w:p w:rsidR="006721CA" w:rsidRPr="006627B4" w:rsidRDefault="006721CA" w:rsidP="006721CA">
      <w:r w:rsidRPr="006627B4">
        <w:t xml:space="preserve">If you have modified or transformed Treasury material, or derived new material from those of the Treasury in any way, then Treasury prefers the following attribution: </w:t>
      </w:r>
    </w:p>
    <w:p w:rsidR="006721CA" w:rsidRPr="006627B4" w:rsidRDefault="006721CA" w:rsidP="006721CA">
      <w:pPr>
        <w:ind w:firstLine="720"/>
      </w:pPr>
      <w:r w:rsidRPr="002F1BC2">
        <w:rPr>
          <w:i/>
        </w:rPr>
        <w:t xml:space="preserve">Based on </w:t>
      </w:r>
      <w:r>
        <w:rPr>
          <w:i/>
        </w:rPr>
        <w:t>t</w:t>
      </w:r>
      <w:r w:rsidRPr="002F1BC2">
        <w:rPr>
          <w:i/>
        </w:rPr>
        <w:t>he Australian Government the Treasury data</w:t>
      </w:r>
      <w:r>
        <w:rPr>
          <w:i/>
        </w:rPr>
        <w:t>.</w:t>
      </w:r>
    </w:p>
    <w:p w:rsidR="006721CA" w:rsidRPr="006627B4" w:rsidRDefault="006721CA" w:rsidP="006721CA">
      <w:pPr>
        <w:spacing w:after="40"/>
        <w:rPr>
          <w:b/>
        </w:rPr>
      </w:pPr>
      <w:r w:rsidRPr="006627B4">
        <w:rPr>
          <w:b/>
        </w:rPr>
        <w:t>Use of the Coat of Arms</w:t>
      </w:r>
    </w:p>
    <w:p w:rsidR="006721CA" w:rsidRPr="006627B4" w:rsidRDefault="006721CA" w:rsidP="006721CA">
      <w:r w:rsidRPr="006627B4">
        <w:t>The terms under which the Coat of Arms can be used are set out on the It</w:t>
      </w:r>
      <w:r>
        <w:t>’</w:t>
      </w:r>
      <w:r w:rsidRPr="006627B4">
        <w:t xml:space="preserve">s an Honour website (see </w:t>
      </w:r>
      <w:hyperlink r:id="rId13" w:history="1">
        <w:r w:rsidRPr="006627B4">
          <w:t>www.itsanhonour.gov.au</w:t>
        </w:r>
      </w:hyperlink>
      <w:r w:rsidRPr="006627B4">
        <w:t>)</w:t>
      </w:r>
    </w:p>
    <w:p w:rsidR="006721CA" w:rsidRPr="006627B4" w:rsidRDefault="006721CA" w:rsidP="006721CA">
      <w:pPr>
        <w:spacing w:after="40"/>
        <w:rPr>
          <w:b/>
        </w:rPr>
      </w:pPr>
      <w:r w:rsidRPr="006627B4">
        <w:rPr>
          <w:b/>
        </w:rPr>
        <w:t>Other Uses</w:t>
      </w:r>
    </w:p>
    <w:p w:rsidR="006721CA" w:rsidRPr="006627B4" w:rsidRDefault="006721CA" w:rsidP="006721CA">
      <w:r w:rsidRPr="006627B4">
        <w:t>Inquiries regarding this licence and any other use of this document are welcome at:</w:t>
      </w:r>
    </w:p>
    <w:p w:rsidR="006721CA" w:rsidRPr="006627B4" w:rsidRDefault="006721CA" w:rsidP="006721CA">
      <w:pPr>
        <w:spacing w:after="0"/>
        <w:ind w:left="720"/>
      </w:pPr>
      <w:r w:rsidRPr="006627B4">
        <w:t>Manager</w:t>
      </w:r>
    </w:p>
    <w:p w:rsidR="006721CA" w:rsidRPr="006627B4" w:rsidRDefault="006721CA" w:rsidP="006721CA">
      <w:pPr>
        <w:spacing w:after="0"/>
        <w:ind w:left="720"/>
      </w:pPr>
      <w:r w:rsidRPr="006627B4">
        <w:t xml:space="preserve">Communications </w:t>
      </w:r>
    </w:p>
    <w:p w:rsidR="006721CA" w:rsidRPr="006627B4" w:rsidRDefault="006721CA" w:rsidP="006721CA">
      <w:pPr>
        <w:spacing w:after="0"/>
        <w:ind w:left="720"/>
      </w:pPr>
      <w:r w:rsidRPr="006627B4">
        <w:t>The Treasury</w:t>
      </w:r>
    </w:p>
    <w:p w:rsidR="006721CA" w:rsidRPr="006627B4" w:rsidRDefault="006721CA" w:rsidP="006721CA">
      <w:pPr>
        <w:spacing w:after="0"/>
        <w:ind w:left="720"/>
      </w:pPr>
      <w:r w:rsidRPr="006627B4">
        <w:t>Langton Crescent Parkes</w:t>
      </w:r>
      <w:proofErr w:type="gramStart"/>
      <w:r>
        <w:t>  </w:t>
      </w:r>
      <w:r w:rsidRPr="006627B4">
        <w:t>ACT</w:t>
      </w:r>
      <w:proofErr w:type="gramEnd"/>
      <w:r>
        <w:t>  </w:t>
      </w:r>
      <w:r w:rsidRPr="006627B4">
        <w:t>2600</w:t>
      </w:r>
    </w:p>
    <w:p w:rsidR="009E5A06" w:rsidRDefault="006721CA" w:rsidP="006721CA">
      <w:pPr>
        <w:spacing w:after="0"/>
        <w:ind w:left="720"/>
        <w:sectPr w:rsidR="009E5A06" w:rsidSect="006721CA">
          <w:headerReference w:type="even" r:id="rId14"/>
          <w:headerReference w:type="default" r:id="rId15"/>
          <w:footerReference w:type="even" r:id="rId16"/>
          <w:footerReference w:type="default" r:id="rId17"/>
          <w:headerReference w:type="first" r:id="rId18"/>
          <w:footerReference w:type="first" r:id="rId19"/>
          <w:type w:val="evenPage"/>
          <w:pgSz w:w="11906" w:h="16838" w:code="9"/>
          <w:pgMar w:top="1418" w:right="1418" w:bottom="1418" w:left="1418" w:header="709" w:footer="709" w:gutter="0"/>
          <w:pgNumType w:fmt="lowerRoman"/>
          <w:cols w:space="708"/>
          <w:titlePg/>
          <w:docGrid w:linePitch="360"/>
        </w:sectPr>
      </w:pPr>
      <w:r w:rsidRPr="006627B4">
        <w:t xml:space="preserve">Email: </w:t>
      </w:r>
      <w:hyperlink r:id="rId20" w:history="1">
        <w:r w:rsidRPr="00573329">
          <w:rPr>
            <w:rStyle w:val="Hyperlink"/>
          </w:rPr>
          <w:t>medialiaison@treasury.gov.au</w:t>
        </w:r>
      </w:hyperlink>
    </w:p>
    <w:p w:rsidR="006975A7" w:rsidRDefault="00043784" w:rsidP="009E5A06">
      <w:pPr>
        <w:pStyle w:val="Heading1"/>
      </w:pPr>
      <w:bookmarkStart w:id="3" w:name="_Toc345678976"/>
      <w:r>
        <w:lastRenderedPageBreak/>
        <w:t>Foreword</w:t>
      </w:r>
      <w:bookmarkEnd w:id="0"/>
      <w:bookmarkEnd w:id="1"/>
      <w:bookmarkEnd w:id="3"/>
    </w:p>
    <w:p w:rsidR="004307AA" w:rsidRPr="00144CBD" w:rsidRDefault="00E006BF" w:rsidP="00A16E62">
      <w:pPr>
        <w:spacing w:after="200" w:line="260" w:lineRule="exact"/>
      </w:pPr>
      <w:r w:rsidRPr="00144CBD">
        <w:t xml:space="preserve">The Australian Consumer Law </w:t>
      </w:r>
      <w:r w:rsidR="004307AA" w:rsidRPr="00144CBD">
        <w:t xml:space="preserve">(ACL) </w:t>
      </w:r>
      <w:r w:rsidRPr="00144CBD">
        <w:t xml:space="preserve">is a key </w:t>
      </w:r>
      <w:r w:rsidR="00632DCA" w:rsidRPr="00144CBD">
        <w:t xml:space="preserve">part </w:t>
      </w:r>
      <w:r w:rsidRPr="00144CBD">
        <w:t xml:space="preserve">of the </w:t>
      </w:r>
      <w:r w:rsidR="009C603E">
        <w:t>de</w:t>
      </w:r>
      <w:r w:rsidR="00632DCA" w:rsidRPr="00144CBD">
        <w:t>regulatory reforms</w:t>
      </w:r>
      <w:r w:rsidR="00B42A71" w:rsidRPr="00144CBD">
        <w:t xml:space="preserve"> </w:t>
      </w:r>
      <w:r w:rsidR="006F5851">
        <w:t xml:space="preserve">of the </w:t>
      </w:r>
      <w:r w:rsidR="006F5851" w:rsidRPr="00144CBD">
        <w:t>Council of Australian Governments (COAG)</w:t>
      </w:r>
      <w:r w:rsidR="006F5851">
        <w:t xml:space="preserve"> </w:t>
      </w:r>
      <w:r w:rsidR="00B42A71" w:rsidRPr="00144CBD">
        <w:t xml:space="preserve">to </w:t>
      </w:r>
      <w:r w:rsidR="00632DCA" w:rsidRPr="00144CBD">
        <w:t>deliver</w:t>
      </w:r>
      <w:r w:rsidR="00F055AE" w:rsidRPr="00144CBD">
        <w:t xml:space="preserve"> a seamless national economy</w:t>
      </w:r>
      <w:r w:rsidR="00DC6AE7">
        <w:t>.</w:t>
      </w:r>
      <w:r w:rsidR="00BC5748">
        <w:t xml:space="preserve"> </w:t>
      </w:r>
      <w:r w:rsidR="004307AA" w:rsidRPr="00144CBD">
        <w:t>The ACL</w:t>
      </w:r>
      <w:r w:rsidR="00ED2527" w:rsidRPr="00144CBD">
        <w:t xml:space="preserve"> </w:t>
      </w:r>
      <w:r w:rsidR="00C51DAA">
        <w:t>replace</w:t>
      </w:r>
      <w:r w:rsidR="00D111CB">
        <w:t>d</w:t>
      </w:r>
      <w:r w:rsidR="00C51DAA">
        <w:t xml:space="preserve"> </w:t>
      </w:r>
      <w:r w:rsidR="00632DCA" w:rsidRPr="00144CBD">
        <w:t>provisions</w:t>
      </w:r>
      <w:r w:rsidR="004307AA" w:rsidRPr="00144CBD">
        <w:t xml:space="preserve"> </w:t>
      </w:r>
      <w:r w:rsidR="00C8681A" w:rsidRPr="00144CBD">
        <w:t>spread across</w:t>
      </w:r>
      <w:r w:rsidR="00B22B1E">
        <w:t xml:space="preserve"> at least</w:t>
      </w:r>
      <w:r w:rsidR="004307AA" w:rsidRPr="00144CBD">
        <w:t xml:space="preserve"> </w:t>
      </w:r>
      <w:r w:rsidR="00D111CB">
        <w:t xml:space="preserve">20 </w:t>
      </w:r>
      <w:r w:rsidR="00B22B1E">
        <w:t>Commonwealth</w:t>
      </w:r>
      <w:r w:rsidR="00D111CB">
        <w:t>,</w:t>
      </w:r>
      <w:r w:rsidR="004307AA" w:rsidRPr="00144CBD">
        <w:t xml:space="preserve"> </w:t>
      </w:r>
      <w:r w:rsidR="00D111CB">
        <w:t>s</w:t>
      </w:r>
      <w:r w:rsidR="00FC3CAE">
        <w:t xml:space="preserve">tate and </w:t>
      </w:r>
      <w:r w:rsidR="00D111CB">
        <w:t>t</w:t>
      </w:r>
      <w:r w:rsidR="00FC3CAE">
        <w:t>erritory</w:t>
      </w:r>
      <w:r w:rsidR="004307AA" w:rsidRPr="00144CBD">
        <w:t xml:space="preserve"> </w:t>
      </w:r>
      <w:r w:rsidR="00D111CB">
        <w:t>consumer laws with one law</w:t>
      </w:r>
      <w:r w:rsidR="00950400">
        <w:t xml:space="preserve">. </w:t>
      </w:r>
    </w:p>
    <w:p w:rsidR="002474E0" w:rsidRDefault="00CC1211" w:rsidP="00A16E62">
      <w:pPr>
        <w:spacing w:after="200" w:line="260" w:lineRule="exact"/>
      </w:pPr>
      <w:r w:rsidRPr="00144CBD">
        <w:t xml:space="preserve">The ACL </w:t>
      </w:r>
      <w:r w:rsidR="00C51DAA">
        <w:t xml:space="preserve">is </w:t>
      </w:r>
      <w:r w:rsidR="00893A82">
        <w:t xml:space="preserve">the culmination of a process of cooperation between the </w:t>
      </w:r>
      <w:r w:rsidR="00B22B1E">
        <w:t>Commonwealth</w:t>
      </w:r>
      <w:r w:rsidR="00893A82">
        <w:t xml:space="preserve"> Government and the </w:t>
      </w:r>
      <w:r w:rsidR="00D111CB">
        <w:t>s</w:t>
      </w:r>
      <w:r w:rsidR="00893A82">
        <w:t xml:space="preserve">tates and </w:t>
      </w:r>
      <w:r w:rsidR="00D111CB">
        <w:t>t</w:t>
      </w:r>
      <w:r w:rsidR="00893A82">
        <w:t xml:space="preserve">erritories through </w:t>
      </w:r>
      <w:r w:rsidRPr="00144CBD">
        <w:t>the Ministerial Council on Consumer Affairs</w:t>
      </w:r>
      <w:r w:rsidR="00C508EF" w:rsidRPr="00144CBD">
        <w:t xml:space="preserve"> (</w:t>
      </w:r>
      <w:r w:rsidR="00D111CB">
        <w:t>now the Legislative and Governance Forum on Consumer Affairs, or CAF</w:t>
      </w:r>
      <w:r w:rsidR="00C508EF" w:rsidRPr="00144CBD">
        <w:t>)</w:t>
      </w:r>
      <w:r w:rsidR="00DC6AE7">
        <w:t>.</w:t>
      </w:r>
      <w:r w:rsidR="00BC5748">
        <w:t xml:space="preserve"> </w:t>
      </w:r>
      <w:r w:rsidR="00893A82">
        <w:t xml:space="preserve">It </w:t>
      </w:r>
      <w:r w:rsidR="00632DCA" w:rsidRPr="00144CBD">
        <w:t>draw</w:t>
      </w:r>
      <w:r w:rsidR="00893A82">
        <w:t>s</w:t>
      </w:r>
      <w:r w:rsidR="00632DCA" w:rsidRPr="00144CBD">
        <w:t xml:space="preserve"> on the conclusions of the </w:t>
      </w:r>
      <w:r w:rsidR="00D700D3">
        <w:t xml:space="preserve">2008 </w:t>
      </w:r>
      <w:r w:rsidR="003B0729" w:rsidRPr="00144CBD">
        <w:t>Productivity Commission (</w:t>
      </w:r>
      <w:r w:rsidR="00632DCA" w:rsidRPr="00144CBD">
        <w:t>PC</w:t>
      </w:r>
      <w:r w:rsidR="003B0729" w:rsidRPr="00144CBD">
        <w:t>)</w:t>
      </w:r>
      <w:r w:rsidR="00632DCA" w:rsidRPr="00144CBD">
        <w:t xml:space="preserve"> </w:t>
      </w:r>
      <w:r w:rsidR="00ED1737">
        <w:rPr>
          <w:i/>
        </w:rPr>
        <w:t>Review of Australia</w:t>
      </w:r>
      <w:r w:rsidR="00BC5748">
        <w:rPr>
          <w:i/>
        </w:rPr>
        <w:t>’</w:t>
      </w:r>
      <w:r w:rsidR="00ED1737">
        <w:rPr>
          <w:i/>
        </w:rPr>
        <w:t xml:space="preserve">s </w:t>
      </w:r>
      <w:r w:rsidR="009C603E">
        <w:rPr>
          <w:i/>
        </w:rPr>
        <w:t>Consumer Policy Framework</w:t>
      </w:r>
      <w:r w:rsidR="00D111CB">
        <w:t>,</w:t>
      </w:r>
      <w:r w:rsidR="00ED1737">
        <w:rPr>
          <w:i/>
        </w:rPr>
        <w:t xml:space="preserve"> </w:t>
      </w:r>
      <w:r w:rsidR="00632DCA" w:rsidRPr="00144CBD">
        <w:t xml:space="preserve">best practice in existing </w:t>
      </w:r>
      <w:r w:rsidR="00D111CB">
        <w:t>s</w:t>
      </w:r>
      <w:r w:rsidR="00FC3CAE">
        <w:t xml:space="preserve">tate and </w:t>
      </w:r>
      <w:r w:rsidR="00D111CB">
        <w:t>t</w:t>
      </w:r>
      <w:r w:rsidR="00FC3CAE">
        <w:t>erritory</w:t>
      </w:r>
      <w:r w:rsidR="00632DCA" w:rsidRPr="00144CBD">
        <w:t xml:space="preserve"> laws</w:t>
      </w:r>
      <w:r w:rsidR="002474E0" w:rsidRPr="00144CBD">
        <w:t xml:space="preserve">, and consultations undertaken </w:t>
      </w:r>
      <w:r w:rsidR="00587602">
        <w:t xml:space="preserve">during 2009-10. </w:t>
      </w:r>
    </w:p>
    <w:p w:rsidR="00587602" w:rsidRDefault="009C603E" w:rsidP="00A16E62">
      <w:pPr>
        <w:spacing w:after="200" w:line="260" w:lineRule="exact"/>
      </w:pPr>
      <w:r>
        <w:t>Under</w:t>
      </w:r>
      <w:r w:rsidRPr="00144CBD">
        <w:t xml:space="preserve"> </w:t>
      </w:r>
      <w:r w:rsidR="002474E0" w:rsidRPr="00144CBD">
        <w:t xml:space="preserve">the </w:t>
      </w:r>
      <w:r w:rsidR="002474E0" w:rsidRPr="00144CBD">
        <w:rPr>
          <w:i/>
        </w:rPr>
        <w:t>National Partnership Agreement to Deliver a Seamless National Economy</w:t>
      </w:r>
      <w:r w:rsidR="00B4462B" w:rsidRPr="00144CBD">
        <w:t>,</w:t>
      </w:r>
      <w:r w:rsidR="002474E0" w:rsidRPr="00144CBD" w:rsidDel="00632DCA">
        <w:t xml:space="preserve"> </w:t>
      </w:r>
      <w:r w:rsidR="002474E0" w:rsidRPr="00144CBD">
        <w:t>t</w:t>
      </w:r>
      <w:r w:rsidR="0081307C" w:rsidRPr="00144CBD">
        <w:t xml:space="preserve">he </w:t>
      </w:r>
      <w:r w:rsidR="00B22B1E">
        <w:t>Commonwealth</w:t>
      </w:r>
      <w:r w:rsidR="0037206E">
        <w:t>,</w:t>
      </w:r>
      <w:r w:rsidR="0081307C" w:rsidRPr="00144CBD">
        <w:t xml:space="preserve"> </w:t>
      </w:r>
      <w:r w:rsidR="00FC3CAE">
        <w:t>State and Territory</w:t>
      </w:r>
      <w:r w:rsidR="0081307C" w:rsidRPr="00144CBD">
        <w:t xml:space="preserve"> </w:t>
      </w:r>
      <w:r w:rsidR="00B4462B" w:rsidRPr="00144CBD">
        <w:t>g</w:t>
      </w:r>
      <w:r w:rsidR="002474E0" w:rsidRPr="00144CBD">
        <w:t xml:space="preserve">overnments </w:t>
      </w:r>
      <w:r w:rsidR="0081307C" w:rsidRPr="00144CBD">
        <w:t xml:space="preserve">agreed </w:t>
      </w:r>
      <w:r w:rsidR="00B4462B" w:rsidRPr="00144CBD">
        <w:t xml:space="preserve">to complete </w:t>
      </w:r>
      <w:r w:rsidR="002474E0" w:rsidRPr="00144CBD">
        <w:t xml:space="preserve">the legislative process to implement the ACL by </w:t>
      </w:r>
      <w:r w:rsidR="00881CA1" w:rsidRPr="00144CBD">
        <w:t>31 December 2010</w:t>
      </w:r>
      <w:r w:rsidR="00ED1737">
        <w:t xml:space="preserve"> and</w:t>
      </w:r>
      <w:r w:rsidR="000C66C2" w:rsidRPr="00144CBD">
        <w:t xml:space="preserve"> </w:t>
      </w:r>
      <w:r w:rsidR="00ED1737">
        <w:t xml:space="preserve">that </w:t>
      </w:r>
      <w:r w:rsidR="000C66C2" w:rsidRPr="00144CBD">
        <w:t>it</w:t>
      </w:r>
      <w:r w:rsidR="00587602">
        <w:t xml:space="preserve"> would commence in all jurisdictions on 1 January 2011.</w:t>
      </w:r>
      <w:r w:rsidR="00BC5748">
        <w:t xml:space="preserve"> </w:t>
      </w:r>
    </w:p>
    <w:p w:rsidR="005E0BB9" w:rsidRDefault="00D111CB" w:rsidP="00C33127">
      <w:pPr>
        <w:spacing w:after="200" w:line="260" w:lineRule="exact"/>
      </w:pPr>
      <w:r>
        <w:t>Th</w:t>
      </w:r>
      <w:r w:rsidR="00F43AD0">
        <w:t>e ACL</w:t>
      </w:r>
      <w:r>
        <w:t xml:space="preserve"> was </w:t>
      </w:r>
      <w:r w:rsidR="00F43AD0">
        <w:t xml:space="preserve">implemented </w:t>
      </w:r>
      <w:r>
        <w:t>through enactment of t</w:t>
      </w:r>
      <w:r w:rsidR="00C51DAA">
        <w:t>he</w:t>
      </w:r>
      <w:r w:rsidR="00FD1C7E">
        <w:t xml:space="preserve"> </w:t>
      </w:r>
      <w:r w:rsidR="00881CA1" w:rsidRPr="00FD1C7E">
        <w:rPr>
          <w:i/>
        </w:rPr>
        <w:t xml:space="preserve">Trade Practices Amendment (Australian Consumer Law) </w:t>
      </w:r>
      <w:r w:rsidR="00C51DAA" w:rsidRPr="00FD1C7E">
        <w:rPr>
          <w:i/>
        </w:rPr>
        <w:t>Act (No. 1) 2010</w:t>
      </w:r>
      <w:r w:rsidR="00A75A15" w:rsidRPr="00144CBD">
        <w:t xml:space="preserve"> </w:t>
      </w:r>
      <w:r>
        <w:t xml:space="preserve">and the </w:t>
      </w:r>
      <w:r>
        <w:rPr>
          <w:i/>
        </w:rPr>
        <w:t xml:space="preserve">Trade Practices Amendment (Australian Consumer Law) Act (No 2) </w:t>
      </w:r>
      <w:r w:rsidRPr="00D111CB">
        <w:rPr>
          <w:i/>
        </w:rPr>
        <w:t>2010</w:t>
      </w:r>
      <w:r>
        <w:t>.</w:t>
      </w:r>
      <w:r w:rsidR="00BC5748">
        <w:t xml:space="preserve"> </w:t>
      </w:r>
      <w:r w:rsidR="00F43AD0">
        <w:t xml:space="preserve">The full text of the ACL is set out in Schedule 2 </w:t>
      </w:r>
      <w:r w:rsidR="00B22B1E">
        <w:t>to</w:t>
      </w:r>
      <w:r w:rsidR="00F43AD0">
        <w:t xml:space="preserve"> the </w:t>
      </w:r>
      <w:r w:rsidR="00F43AD0">
        <w:rPr>
          <w:i/>
        </w:rPr>
        <w:t xml:space="preserve">Competition and Consumer Act 2010 </w:t>
      </w:r>
      <w:r w:rsidR="00F43AD0">
        <w:t>(CCA).</w:t>
      </w:r>
    </w:p>
    <w:p w:rsidR="00AC52BD" w:rsidRDefault="00BA588C" w:rsidP="009C603E">
      <w:pPr>
        <w:spacing w:after="200" w:line="260" w:lineRule="exact"/>
        <w:rPr>
          <w:rStyle w:val="Hyperlink"/>
        </w:rPr>
        <w:sectPr w:rsidR="00AC52BD" w:rsidSect="009E5A06">
          <w:headerReference w:type="first" r:id="rId21"/>
          <w:footerReference w:type="first" r:id="rId22"/>
          <w:type w:val="oddPage"/>
          <w:pgSz w:w="11906" w:h="16838" w:code="9"/>
          <w:pgMar w:top="1418" w:right="1418" w:bottom="1418" w:left="1418" w:header="709" w:footer="709" w:gutter="0"/>
          <w:pgNumType w:fmt="lowerRoman"/>
          <w:cols w:space="708"/>
          <w:titlePg/>
          <w:docGrid w:linePitch="360"/>
        </w:sectPr>
      </w:pPr>
      <w:r w:rsidRPr="00144CBD">
        <w:t>Th</w:t>
      </w:r>
      <w:r w:rsidR="00043784">
        <w:t>is</w:t>
      </w:r>
      <w:r w:rsidRPr="00144CBD">
        <w:t xml:space="preserve"> </w:t>
      </w:r>
      <w:r w:rsidR="00587602">
        <w:t>overview of the ACL has been prepared as a practical aid to understanding the ACL.</w:t>
      </w:r>
      <w:r w:rsidR="00BC5748">
        <w:t xml:space="preserve"> </w:t>
      </w:r>
      <w:r w:rsidR="00587602">
        <w:t xml:space="preserve">Separate guides covering the provisions in the ACL are available </w:t>
      </w:r>
      <w:r w:rsidR="006E3DBB">
        <w:t xml:space="preserve">for businesses, as well as fact sheets for consumers </w:t>
      </w:r>
      <w:r w:rsidR="00587602">
        <w:t xml:space="preserve">at </w:t>
      </w:r>
      <w:hyperlink r:id="rId23" w:history="1">
        <w:r w:rsidR="00587602" w:rsidRPr="00AC52BD">
          <w:rPr>
            <w:rStyle w:val="Hyperlink"/>
          </w:rPr>
          <w:t>www.consumerlaw.gov.au</w:t>
        </w:r>
      </w:hyperlink>
      <w:r w:rsidR="00AC52BD" w:rsidRPr="00AC52BD">
        <w:rPr>
          <w:rStyle w:val="Hyperlink"/>
        </w:rPr>
        <w:t>.</w:t>
      </w:r>
    </w:p>
    <w:p w:rsidR="006975A7" w:rsidRDefault="00593D36" w:rsidP="00BC5748">
      <w:pPr>
        <w:pStyle w:val="ContentsHeading"/>
      </w:pPr>
      <w:bookmarkStart w:id="4" w:name="_Toc228870512"/>
      <w:r w:rsidRPr="00355DB0">
        <w:t>Contents</w:t>
      </w:r>
      <w:bookmarkEnd w:id="4"/>
    </w:p>
    <w:bookmarkStart w:id="5" w:name="_Toc222111838"/>
    <w:bookmarkStart w:id="6" w:name="_Toc258567488"/>
    <w:bookmarkStart w:id="7" w:name="_Toc265765401"/>
    <w:p w:rsidR="00CA22BC" w:rsidRDefault="00AC52BD">
      <w:pPr>
        <w:pStyle w:val="TOC1"/>
        <w:rPr>
          <w:rFonts w:asciiTheme="minorHAnsi" w:eastAsiaTheme="minorEastAsia" w:hAnsiTheme="minorHAnsi" w:cstheme="minorBidi"/>
          <w:b w:val="0"/>
          <w:smallCaps w:val="0"/>
          <w:noProof/>
          <w:color w:val="auto"/>
        </w:rPr>
      </w:pPr>
      <w:r>
        <w:rPr>
          <w:b w:val="0"/>
          <w:smallCaps w:val="0"/>
          <w:color w:val="6CB476"/>
        </w:rPr>
        <w:fldChar w:fldCharType="begin"/>
      </w:r>
      <w:r>
        <w:rPr>
          <w:b w:val="0"/>
          <w:smallCaps w:val="0"/>
          <w:color w:val="6CB476"/>
        </w:rPr>
        <w:instrText xml:space="preserve"> TOC \o "1-2" \h \z \u </w:instrText>
      </w:r>
      <w:r>
        <w:rPr>
          <w:b w:val="0"/>
          <w:smallCaps w:val="0"/>
          <w:color w:val="6CB476"/>
        </w:rPr>
        <w:fldChar w:fldCharType="separate"/>
      </w:r>
      <w:hyperlink w:anchor="_Toc345678976" w:history="1">
        <w:r w:rsidR="00CA22BC" w:rsidRPr="00733BE8">
          <w:rPr>
            <w:rStyle w:val="Hyperlink"/>
            <w:noProof/>
          </w:rPr>
          <w:t>Foreword</w:t>
        </w:r>
        <w:r w:rsidR="00CA22BC">
          <w:rPr>
            <w:noProof/>
            <w:webHidden/>
          </w:rPr>
          <w:tab/>
        </w:r>
        <w:r w:rsidR="00CA22BC">
          <w:rPr>
            <w:noProof/>
            <w:webHidden/>
          </w:rPr>
          <w:fldChar w:fldCharType="begin"/>
        </w:r>
        <w:r w:rsidR="00CA22BC">
          <w:rPr>
            <w:noProof/>
            <w:webHidden/>
          </w:rPr>
          <w:instrText xml:space="preserve"> PAGEREF _Toc345678976 \h </w:instrText>
        </w:r>
        <w:r w:rsidR="00CA22BC">
          <w:rPr>
            <w:noProof/>
            <w:webHidden/>
          </w:rPr>
        </w:r>
        <w:r w:rsidR="00CA22BC">
          <w:rPr>
            <w:noProof/>
            <w:webHidden/>
          </w:rPr>
          <w:fldChar w:fldCharType="separate"/>
        </w:r>
        <w:r w:rsidR="00CA22BC">
          <w:rPr>
            <w:noProof/>
            <w:webHidden/>
          </w:rPr>
          <w:t>iii</w:t>
        </w:r>
        <w:r w:rsidR="00CA22BC">
          <w:rPr>
            <w:noProof/>
            <w:webHidden/>
          </w:rPr>
          <w:fldChar w:fldCharType="end"/>
        </w:r>
      </w:hyperlink>
    </w:p>
    <w:p w:rsidR="00CA22BC" w:rsidRDefault="00114B27">
      <w:pPr>
        <w:pStyle w:val="TOC1"/>
        <w:rPr>
          <w:rFonts w:asciiTheme="minorHAnsi" w:eastAsiaTheme="minorEastAsia" w:hAnsiTheme="minorHAnsi" w:cstheme="minorBidi"/>
          <w:b w:val="0"/>
          <w:smallCaps w:val="0"/>
          <w:noProof/>
          <w:color w:val="auto"/>
        </w:rPr>
      </w:pPr>
      <w:hyperlink w:anchor="_Toc345678977" w:history="1">
        <w:r w:rsidR="00CA22BC" w:rsidRPr="00733BE8">
          <w:rPr>
            <w:rStyle w:val="Hyperlink"/>
            <w:noProof/>
          </w:rPr>
          <w:t>Glossary of terms</w:t>
        </w:r>
        <w:r w:rsidR="00CA22BC">
          <w:rPr>
            <w:noProof/>
            <w:webHidden/>
          </w:rPr>
          <w:tab/>
        </w:r>
        <w:r w:rsidR="00CA22BC">
          <w:rPr>
            <w:noProof/>
            <w:webHidden/>
          </w:rPr>
          <w:fldChar w:fldCharType="begin"/>
        </w:r>
        <w:r w:rsidR="00CA22BC">
          <w:rPr>
            <w:noProof/>
            <w:webHidden/>
          </w:rPr>
          <w:instrText xml:space="preserve"> PAGEREF _Toc345678977 \h </w:instrText>
        </w:r>
        <w:r w:rsidR="00CA22BC">
          <w:rPr>
            <w:noProof/>
            <w:webHidden/>
          </w:rPr>
        </w:r>
        <w:r w:rsidR="00CA22BC">
          <w:rPr>
            <w:noProof/>
            <w:webHidden/>
          </w:rPr>
          <w:fldChar w:fldCharType="separate"/>
        </w:r>
        <w:r w:rsidR="00CA22BC">
          <w:rPr>
            <w:noProof/>
            <w:webHidden/>
          </w:rPr>
          <w:t>vii</w:t>
        </w:r>
        <w:r w:rsidR="00CA22BC">
          <w:rPr>
            <w:noProof/>
            <w:webHidden/>
          </w:rPr>
          <w:fldChar w:fldCharType="end"/>
        </w:r>
      </w:hyperlink>
    </w:p>
    <w:p w:rsidR="00CA22BC" w:rsidRDefault="00114B27">
      <w:pPr>
        <w:pStyle w:val="TOC1"/>
        <w:rPr>
          <w:rFonts w:asciiTheme="minorHAnsi" w:eastAsiaTheme="minorEastAsia" w:hAnsiTheme="minorHAnsi" w:cstheme="minorBidi"/>
          <w:b w:val="0"/>
          <w:smallCaps w:val="0"/>
          <w:noProof/>
          <w:color w:val="auto"/>
        </w:rPr>
      </w:pPr>
      <w:hyperlink w:anchor="_Toc345678978" w:history="1">
        <w:r w:rsidR="00CA22BC" w:rsidRPr="00733BE8">
          <w:rPr>
            <w:rStyle w:val="Hyperlink"/>
            <w:noProof/>
          </w:rPr>
          <w:t>The role of this guide</w:t>
        </w:r>
        <w:r w:rsidR="00CA22BC">
          <w:rPr>
            <w:noProof/>
            <w:webHidden/>
          </w:rPr>
          <w:tab/>
        </w:r>
        <w:r w:rsidR="00CA22BC">
          <w:rPr>
            <w:noProof/>
            <w:webHidden/>
          </w:rPr>
          <w:fldChar w:fldCharType="begin"/>
        </w:r>
        <w:r w:rsidR="00CA22BC">
          <w:rPr>
            <w:noProof/>
            <w:webHidden/>
          </w:rPr>
          <w:instrText xml:space="preserve"> PAGEREF _Toc345678978 \h </w:instrText>
        </w:r>
        <w:r w:rsidR="00CA22BC">
          <w:rPr>
            <w:noProof/>
            <w:webHidden/>
          </w:rPr>
        </w:r>
        <w:r w:rsidR="00CA22BC">
          <w:rPr>
            <w:noProof/>
            <w:webHidden/>
          </w:rPr>
          <w:fldChar w:fldCharType="separate"/>
        </w:r>
        <w:r w:rsidR="00CA22BC">
          <w:rPr>
            <w:noProof/>
            <w:webHidden/>
          </w:rPr>
          <w:t>ix</w:t>
        </w:r>
        <w:r w:rsidR="00CA22BC">
          <w:rPr>
            <w:noProof/>
            <w:webHidden/>
          </w:rPr>
          <w:fldChar w:fldCharType="end"/>
        </w:r>
      </w:hyperlink>
    </w:p>
    <w:p w:rsidR="00CA22BC" w:rsidRDefault="00114B27">
      <w:pPr>
        <w:pStyle w:val="TOC1"/>
        <w:rPr>
          <w:rFonts w:asciiTheme="minorHAnsi" w:eastAsiaTheme="minorEastAsia" w:hAnsiTheme="minorHAnsi" w:cstheme="minorBidi"/>
          <w:b w:val="0"/>
          <w:smallCaps w:val="0"/>
          <w:noProof/>
          <w:color w:val="auto"/>
        </w:rPr>
      </w:pPr>
      <w:hyperlink w:anchor="_Toc345678979" w:history="1">
        <w:r w:rsidR="00CA22BC" w:rsidRPr="00733BE8">
          <w:rPr>
            <w:rStyle w:val="Hyperlink"/>
            <w:noProof/>
          </w:rPr>
          <w:t>The Australian Consumer Law</w:t>
        </w:r>
        <w:r w:rsidR="00CA22BC">
          <w:rPr>
            <w:noProof/>
            <w:webHidden/>
          </w:rPr>
          <w:tab/>
        </w:r>
        <w:r w:rsidR="00CA22BC">
          <w:rPr>
            <w:noProof/>
            <w:webHidden/>
          </w:rPr>
          <w:fldChar w:fldCharType="begin"/>
        </w:r>
        <w:r w:rsidR="00CA22BC">
          <w:rPr>
            <w:noProof/>
            <w:webHidden/>
          </w:rPr>
          <w:instrText xml:space="preserve"> PAGEREF _Toc345678979 \h </w:instrText>
        </w:r>
        <w:r w:rsidR="00CA22BC">
          <w:rPr>
            <w:noProof/>
            <w:webHidden/>
          </w:rPr>
        </w:r>
        <w:r w:rsidR="00CA22BC">
          <w:rPr>
            <w:noProof/>
            <w:webHidden/>
          </w:rPr>
          <w:fldChar w:fldCharType="separate"/>
        </w:r>
        <w:r w:rsidR="00CA22BC">
          <w:rPr>
            <w:noProof/>
            <w:webHidden/>
          </w:rPr>
          <w:t>1</w:t>
        </w:r>
        <w:r w:rsidR="00CA22BC">
          <w:rPr>
            <w:noProof/>
            <w:webHidden/>
          </w:rPr>
          <w:fldChar w:fldCharType="end"/>
        </w:r>
      </w:hyperlink>
    </w:p>
    <w:p w:rsidR="00CA22BC" w:rsidRDefault="00114B27">
      <w:pPr>
        <w:pStyle w:val="TOC2"/>
        <w:rPr>
          <w:rFonts w:asciiTheme="minorHAnsi" w:eastAsiaTheme="minorEastAsia" w:hAnsiTheme="minorHAnsi" w:cstheme="minorBidi"/>
          <w:color w:val="auto"/>
          <w:sz w:val="22"/>
          <w:szCs w:val="22"/>
        </w:rPr>
      </w:pPr>
      <w:hyperlink w:anchor="_Toc345678980" w:history="1">
        <w:r w:rsidR="00CA22BC" w:rsidRPr="00733BE8">
          <w:rPr>
            <w:rStyle w:val="Hyperlink"/>
          </w:rPr>
          <w:t>General Protections</w:t>
        </w:r>
        <w:r w:rsidR="00CA22BC">
          <w:rPr>
            <w:webHidden/>
          </w:rPr>
          <w:tab/>
        </w:r>
        <w:r w:rsidR="00CA22BC">
          <w:rPr>
            <w:webHidden/>
          </w:rPr>
          <w:fldChar w:fldCharType="begin"/>
        </w:r>
        <w:r w:rsidR="00CA22BC">
          <w:rPr>
            <w:webHidden/>
          </w:rPr>
          <w:instrText xml:space="preserve"> PAGEREF _Toc345678980 \h </w:instrText>
        </w:r>
        <w:r w:rsidR="00CA22BC">
          <w:rPr>
            <w:webHidden/>
          </w:rPr>
        </w:r>
        <w:r w:rsidR="00CA22BC">
          <w:rPr>
            <w:webHidden/>
          </w:rPr>
          <w:fldChar w:fldCharType="separate"/>
        </w:r>
        <w:r w:rsidR="00CA22BC">
          <w:rPr>
            <w:webHidden/>
          </w:rPr>
          <w:t>2</w:t>
        </w:r>
        <w:r w:rsidR="00CA22BC">
          <w:rPr>
            <w:webHidden/>
          </w:rPr>
          <w:fldChar w:fldCharType="end"/>
        </w:r>
      </w:hyperlink>
    </w:p>
    <w:p w:rsidR="00CA22BC" w:rsidRDefault="00114B27">
      <w:pPr>
        <w:pStyle w:val="TOC2"/>
        <w:rPr>
          <w:rFonts w:asciiTheme="minorHAnsi" w:eastAsiaTheme="minorEastAsia" w:hAnsiTheme="minorHAnsi" w:cstheme="minorBidi"/>
          <w:color w:val="auto"/>
          <w:sz w:val="22"/>
          <w:szCs w:val="22"/>
        </w:rPr>
      </w:pPr>
      <w:hyperlink w:anchor="_Toc345678981" w:history="1">
        <w:r w:rsidR="00CA22BC" w:rsidRPr="00733BE8">
          <w:rPr>
            <w:rStyle w:val="Hyperlink"/>
          </w:rPr>
          <w:t>Unfair Practices</w:t>
        </w:r>
        <w:r w:rsidR="00CA22BC">
          <w:rPr>
            <w:webHidden/>
          </w:rPr>
          <w:tab/>
        </w:r>
        <w:r w:rsidR="00CA22BC">
          <w:rPr>
            <w:webHidden/>
          </w:rPr>
          <w:fldChar w:fldCharType="begin"/>
        </w:r>
        <w:r w:rsidR="00CA22BC">
          <w:rPr>
            <w:webHidden/>
          </w:rPr>
          <w:instrText xml:space="preserve"> PAGEREF _Toc345678981 \h </w:instrText>
        </w:r>
        <w:r w:rsidR="00CA22BC">
          <w:rPr>
            <w:webHidden/>
          </w:rPr>
        </w:r>
        <w:r w:rsidR="00CA22BC">
          <w:rPr>
            <w:webHidden/>
          </w:rPr>
          <w:fldChar w:fldCharType="separate"/>
        </w:r>
        <w:r w:rsidR="00CA22BC">
          <w:rPr>
            <w:webHidden/>
          </w:rPr>
          <w:t>2</w:t>
        </w:r>
        <w:r w:rsidR="00CA22BC">
          <w:rPr>
            <w:webHidden/>
          </w:rPr>
          <w:fldChar w:fldCharType="end"/>
        </w:r>
      </w:hyperlink>
    </w:p>
    <w:p w:rsidR="00CA22BC" w:rsidRDefault="00114B27">
      <w:pPr>
        <w:pStyle w:val="TOC2"/>
        <w:rPr>
          <w:rFonts w:asciiTheme="minorHAnsi" w:eastAsiaTheme="minorEastAsia" w:hAnsiTheme="minorHAnsi" w:cstheme="minorBidi"/>
          <w:color w:val="auto"/>
          <w:sz w:val="22"/>
          <w:szCs w:val="22"/>
        </w:rPr>
      </w:pPr>
      <w:hyperlink w:anchor="_Toc345678982" w:history="1">
        <w:r w:rsidR="00CA22BC" w:rsidRPr="00733BE8">
          <w:rPr>
            <w:rStyle w:val="Hyperlink"/>
          </w:rPr>
          <w:t>Consumer Transactions</w:t>
        </w:r>
        <w:r w:rsidR="00CA22BC">
          <w:rPr>
            <w:webHidden/>
          </w:rPr>
          <w:tab/>
        </w:r>
        <w:r w:rsidR="00CA22BC">
          <w:rPr>
            <w:webHidden/>
          </w:rPr>
          <w:fldChar w:fldCharType="begin"/>
        </w:r>
        <w:r w:rsidR="00CA22BC">
          <w:rPr>
            <w:webHidden/>
          </w:rPr>
          <w:instrText xml:space="preserve"> PAGEREF _Toc345678982 \h </w:instrText>
        </w:r>
        <w:r w:rsidR="00CA22BC">
          <w:rPr>
            <w:webHidden/>
          </w:rPr>
        </w:r>
        <w:r w:rsidR="00CA22BC">
          <w:rPr>
            <w:webHidden/>
          </w:rPr>
          <w:fldChar w:fldCharType="separate"/>
        </w:r>
        <w:r w:rsidR="00CA22BC">
          <w:rPr>
            <w:webHidden/>
          </w:rPr>
          <w:t>3</w:t>
        </w:r>
        <w:r w:rsidR="00CA22BC">
          <w:rPr>
            <w:webHidden/>
          </w:rPr>
          <w:fldChar w:fldCharType="end"/>
        </w:r>
      </w:hyperlink>
    </w:p>
    <w:p w:rsidR="00CA22BC" w:rsidRDefault="00114B27">
      <w:pPr>
        <w:pStyle w:val="TOC2"/>
        <w:rPr>
          <w:rFonts w:asciiTheme="minorHAnsi" w:eastAsiaTheme="minorEastAsia" w:hAnsiTheme="minorHAnsi" w:cstheme="minorBidi"/>
          <w:color w:val="auto"/>
          <w:sz w:val="22"/>
          <w:szCs w:val="22"/>
        </w:rPr>
      </w:pPr>
      <w:hyperlink w:anchor="_Toc345678983" w:history="1">
        <w:r w:rsidR="00CA22BC" w:rsidRPr="00733BE8">
          <w:rPr>
            <w:rStyle w:val="Hyperlink"/>
          </w:rPr>
          <w:t>The Product Safety Law</w:t>
        </w:r>
        <w:r w:rsidR="00CA22BC">
          <w:rPr>
            <w:webHidden/>
          </w:rPr>
          <w:tab/>
        </w:r>
        <w:r w:rsidR="00CA22BC">
          <w:rPr>
            <w:webHidden/>
          </w:rPr>
          <w:fldChar w:fldCharType="begin"/>
        </w:r>
        <w:r w:rsidR="00CA22BC">
          <w:rPr>
            <w:webHidden/>
          </w:rPr>
          <w:instrText xml:space="preserve"> PAGEREF _Toc345678983 \h </w:instrText>
        </w:r>
        <w:r w:rsidR="00CA22BC">
          <w:rPr>
            <w:webHidden/>
          </w:rPr>
        </w:r>
        <w:r w:rsidR="00CA22BC">
          <w:rPr>
            <w:webHidden/>
          </w:rPr>
          <w:fldChar w:fldCharType="separate"/>
        </w:r>
        <w:r w:rsidR="00CA22BC">
          <w:rPr>
            <w:webHidden/>
          </w:rPr>
          <w:t>4</w:t>
        </w:r>
        <w:r w:rsidR="00CA22BC">
          <w:rPr>
            <w:webHidden/>
          </w:rPr>
          <w:fldChar w:fldCharType="end"/>
        </w:r>
      </w:hyperlink>
    </w:p>
    <w:p w:rsidR="00CA22BC" w:rsidRDefault="00114B27">
      <w:pPr>
        <w:pStyle w:val="TOC2"/>
        <w:rPr>
          <w:rFonts w:asciiTheme="minorHAnsi" w:eastAsiaTheme="minorEastAsia" w:hAnsiTheme="minorHAnsi" w:cstheme="minorBidi"/>
          <w:color w:val="auto"/>
          <w:sz w:val="22"/>
          <w:szCs w:val="22"/>
        </w:rPr>
      </w:pPr>
      <w:hyperlink w:anchor="_Toc345678984" w:history="1">
        <w:r w:rsidR="00CA22BC" w:rsidRPr="00733BE8">
          <w:rPr>
            <w:rStyle w:val="Hyperlink"/>
          </w:rPr>
          <w:t>Offences</w:t>
        </w:r>
        <w:r w:rsidR="00CA22BC">
          <w:rPr>
            <w:webHidden/>
          </w:rPr>
          <w:tab/>
        </w:r>
        <w:r w:rsidR="00CA22BC">
          <w:rPr>
            <w:webHidden/>
          </w:rPr>
          <w:fldChar w:fldCharType="begin"/>
        </w:r>
        <w:r w:rsidR="00CA22BC">
          <w:rPr>
            <w:webHidden/>
          </w:rPr>
          <w:instrText xml:space="preserve"> PAGEREF _Toc345678984 \h </w:instrText>
        </w:r>
        <w:r w:rsidR="00CA22BC">
          <w:rPr>
            <w:webHidden/>
          </w:rPr>
        </w:r>
        <w:r w:rsidR="00CA22BC">
          <w:rPr>
            <w:webHidden/>
          </w:rPr>
          <w:fldChar w:fldCharType="separate"/>
        </w:r>
        <w:r w:rsidR="00CA22BC">
          <w:rPr>
            <w:webHidden/>
          </w:rPr>
          <w:t>6</w:t>
        </w:r>
        <w:r w:rsidR="00CA22BC">
          <w:rPr>
            <w:webHidden/>
          </w:rPr>
          <w:fldChar w:fldCharType="end"/>
        </w:r>
      </w:hyperlink>
    </w:p>
    <w:p w:rsidR="00CA22BC" w:rsidRDefault="00114B27">
      <w:pPr>
        <w:pStyle w:val="TOC2"/>
        <w:rPr>
          <w:rFonts w:asciiTheme="minorHAnsi" w:eastAsiaTheme="minorEastAsia" w:hAnsiTheme="minorHAnsi" w:cstheme="minorBidi"/>
          <w:color w:val="auto"/>
          <w:sz w:val="22"/>
          <w:szCs w:val="22"/>
        </w:rPr>
      </w:pPr>
      <w:hyperlink w:anchor="_Toc345678985" w:history="1">
        <w:r w:rsidR="00CA22BC" w:rsidRPr="00733BE8">
          <w:rPr>
            <w:rStyle w:val="Hyperlink"/>
          </w:rPr>
          <w:t>Enforcement and Remedies</w:t>
        </w:r>
        <w:r w:rsidR="00CA22BC">
          <w:rPr>
            <w:webHidden/>
          </w:rPr>
          <w:tab/>
        </w:r>
        <w:r w:rsidR="00CA22BC">
          <w:rPr>
            <w:webHidden/>
          </w:rPr>
          <w:fldChar w:fldCharType="begin"/>
        </w:r>
        <w:r w:rsidR="00CA22BC">
          <w:rPr>
            <w:webHidden/>
          </w:rPr>
          <w:instrText xml:space="preserve"> PAGEREF _Toc345678985 \h </w:instrText>
        </w:r>
        <w:r w:rsidR="00CA22BC">
          <w:rPr>
            <w:webHidden/>
          </w:rPr>
        </w:r>
        <w:r w:rsidR="00CA22BC">
          <w:rPr>
            <w:webHidden/>
          </w:rPr>
          <w:fldChar w:fldCharType="separate"/>
        </w:r>
        <w:r w:rsidR="00CA22BC">
          <w:rPr>
            <w:webHidden/>
          </w:rPr>
          <w:t>7</w:t>
        </w:r>
        <w:r w:rsidR="00CA22BC">
          <w:rPr>
            <w:webHidden/>
          </w:rPr>
          <w:fldChar w:fldCharType="end"/>
        </w:r>
      </w:hyperlink>
    </w:p>
    <w:p w:rsidR="00CA22BC" w:rsidRDefault="00114B27">
      <w:pPr>
        <w:pStyle w:val="TOC1"/>
        <w:rPr>
          <w:rFonts w:asciiTheme="minorHAnsi" w:eastAsiaTheme="minorEastAsia" w:hAnsiTheme="minorHAnsi" w:cstheme="minorBidi"/>
          <w:b w:val="0"/>
          <w:smallCaps w:val="0"/>
          <w:noProof/>
          <w:color w:val="auto"/>
        </w:rPr>
      </w:pPr>
      <w:hyperlink w:anchor="_Toc345678986" w:history="1">
        <w:r w:rsidR="00CA22BC" w:rsidRPr="00733BE8">
          <w:rPr>
            <w:rStyle w:val="Hyperlink"/>
            <w:noProof/>
          </w:rPr>
          <w:t>The development of the ACL</w:t>
        </w:r>
        <w:r w:rsidR="00CA22BC">
          <w:rPr>
            <w:noProof/>
            <w:webHidden/>
          </w:rPr>
          <w:tab/>
        </w:r>
        <w:r w:rsidR="00CA22BC">
          <w:rPr>
            <w:noProof/>
            <w:webHidden/>
          </w:rPr>
          <w:fldChar w:fldCharType="begin"/>
        </w:r>
        <w:r w:rsidR="00CA22BC">
          <w:rPr>
            <w:noProof/>
            <w:webHidden/>
          </w:rPr>
          <w:instrText xml:space="preserve"> PAGEREF _Toc345678986 \h </w:instrText>
        </w:r>
        <w:r w:rsidR="00CA22BC">
          <w:rPr>
            <w:noProof/>
            <w:webHidden/>
          </w:rPr>
        </w:r>
        <w:r w:rsidR="00CA22BC">
          <w:rPr>
            <w:noProof/>
            <w:webHidden/>
          </w:rPr>
          <w:fldChar w:fldCharType="separate"/>
        </w:r>
        <w:r w:rsidR="00CA22BC">
          <w:rPr>
            <w:noProof/>
            <w:webHidden/>
          </w:rPr>
          <w:t>8</w:t>
        </w:r>
        <w:r w:rsidR="00CA22BC">
          <w:rPr>
            <w:noProof/>
            <w:webHidden/>
          </w:rPr>
          <w:fldChar w:fldCharType="end"/>
        </w:r>
      </w:hyperlink>
    </w:p>
    <w:p w:rsidR="00CA22BC" w:rsidRDefault="00114B27">
      <w:pPr>
        <w:pStyle w:val="TOC1"/>
        <w:rPr>
          <w:rFonts w:asciiTheme="minorHAnsi" w:eastAsiaTheme="minorEastAsia" w:hAnsiTheme="minorHAnsi" w:cstheme="minorBidi"/>
          <w:b w:val="0"/>
          <w:smallCaps w:val="0"/>
          <w:noProof/>
          <w:color w:val="auto"/>
        </w:rPr>
      </w:pPr>
      <w:hyperlink w:anchor="_Toc345678987" w:history="1">
        <w:r w:rsidR="00CA22BC" w:rsidRPr="00733BE8">
          <w:rPr>
            <w:rStyle w:val="Hyperlink"/>
            <w:noProof/>
          </w:rPr>
          <w:t>The drafting of the ACL</w:t>
        </w:r>
        <w:r w:rsidR="00CA22BC">
          <w:rPr>
            <w:noProof/>
            <w:webHidden/>
          </w:rPr>
          <w:tab/>
        </w:r>
        <w:r w:rsidR="00CA22BC">
          <w:rPr>
            <w:noProof/>
            <w:webHidden/>
          </w:rPr>
          <w:fldChar w:fldCharType="begin"/>
        </w:r>
        <w:r w:rsidR="00CA22BC">
          <w:rPr>
            <w:noProof/>
            <w:webHidden/>
          </w:rPr>
          <w:instrText xml:space="preserve"> PAGEREF _Toc345678987 \h </w:instrText>
        </w:r>
        <w:r w:rsidR="00CA22BC">
          <w:rPr>
            <w:noProof/>
            <w:webHidden/>
          </w:rPr>
        </w:r>
        <w:r w:rsidR="00CA22BC">
          <w:rPr>
            <w:noProof/>
            <w:webHidden/>
          </w:rPr>
          <w:fldChar w:fldCharType="separate"/>
        </w:r>
        <w:r w:rsidR="00CA22BC">
          <w:rPr>
            <w:noProof/>
            <w:webHidden/>
          </w:rPr>
          <w:t>9</w:t>
        </w:r>
        <w:r w:rsidR="00CA22BC">
          <w:rPr>
            <w:noProof/>
            <w:webHidden/>
          </w:rPr>
          <w:fldChar w:fldCharType="end"/>
        </w:r>
      </w:hyperlink>
    </w:p>
    <w:p w:rsidR="00CA22BC" w:rsidRDefault="00114B27">
      <w:pPr>
        <w:pStyle w:val="TOC1"/>
        <w:rPr>
          <w:rFonts w:asciiTheme="minorHAnsi" w:eastAsiaTheme="minorEastAsia" w:hAnsiTheme="minorHAnsi" w:cstheme="minorBidi"/>
          <w:b w:val="0"/>
          <w:smallCaps w:val="0"/>
          <w:noProof/>
          <w:color w:val="auto"/>
        </w:rPr>
      </w:pPr>
      <w:hyperlink w:anchor="_Toc345678988" w:history="1">
        <w:r w:rsidR="00CA22BC" w:rsidRPr="00733BE8">
          <w:rPr>
            <w:rStyle w:val="Hyperlink"/>
            <w:noProof/>
          </w:rPr>
          <w:t>The ACL as an application law</w:t>
        </w:r>
        <w:r w:rsidR="00CA22BC">
          <w:rPr>
            <w:noProof/>
            <w:webHidden/>
          </w:rPr>
          <w:tab/>
        </w:r>
        <w:r w:rsidR="00CA22BC">
          <w:rPr>
            <w:noProof/>
            <w:webHidden/>
          </w:rPr>
          <w:fldChar w:fldCharType="begin"/>
        </w:r>
        <w:r w:rsidR="00CA22BC">
          <w:rPr>
            <w:noProof/>
            <w:webHidden/>
          </w:rPr>
          <w:instrText xml:space="preserve"> PAGEREF _Toc345678988 \h </w:instrText>
        </w:r>
        <w:r w:rsidR="00CA22BC">
          <w:rPr>
            <w:noProof/>
            <w:webHidden/>
          </w:rPr>
        </w:r>
        <w:r w:rsidR="00CA22BC">
          <w:rPr>
            <w:noProof/>
            <w:webHidden/>
          </w:rPr>
          <w:fldChar w:fldCharType="separate"/>
        </w:r>
        <w:r w:rsidR="00CA22BC">
          <w:rPr>
            <w:noProof/>
            <w:webHidden/>
          </w:rPr>
          <w:t>10</w:t>
        </w:r>
        <w:r w:rsidR="00CA22BC">
          <w:rPr>
            <w:noProof/>
            <w:webHidden/>
          </w:rPr>
          <w:fldChar w:fldCharType="end"/>
        </w:r>
      </w:hyperlink>
    </w:p>
    <w:p w:rsidR="00CA22BC" w:rsidRDefault="00114B27">
      <w:pPr>
        <w:pStyle w:val="TOC1"/>
        <w:rPr>
          <w:rFonts w:asciiTheme="minorHAnsi" w:eastAsiaTheme="minorEastAsia" w:hAnsiTheme="minorHAnsi" w:cstheme="minorBidi"/>
          <w:b w:val="0"/>
          <w:smallCaps w:val="0"/>
          <w:noProof/>
          <w:color w:val="auto"/>
        </w:rPr>
      </w:pPr>
      <w:hyperlink w:anchor="_Toc345678989" w:history="1">
        <w:r w:rsidR="00CA22BC" w:rsidRPr="00733BE8">
          <w:rPr>
            <w:rStyle w:val="Hyperlink"/>
            <w:noProof/>
          </w:rPr>
          <w:t>Supporting the implementation of the acl</w:t>
        </w:r>
        <w:r w:rsidR="00CA22BC">
          <w:rPr>
            <w:noProof/>
            <w:webHidden/>
          </w:rPr>
          <w:tab/>
        </w:r>
        <w:r w:rsidR="00CA22BC">
          <w:rPr>
            <w:noProof/>
            <w:webHidden/>
          </w:rPr>
          <w:fldChar w:fldCharType="begin"/>
        </w:r>
        <w:r w:rsidR="00CA22BC">
          <w:rPr>
            <w:noProof/>
            <w:webHidden/>
          </w:rPr>
          <w:instrText xml:space="preserve"> PAGEREF _Toc345678989 \h </w:instrText>
        </w:r>
        <w:r w:rsidR="00CA22BC">
          <w:rPr>
            <w:noProof/>
            <w:webHidden/>
          </w:rPr>
        </w:r>
        <w:r w:rsidR="00CA22BC">
          <w:rPr>
            <w:noProof/>
            <w:webHidden/>
          </w:rPr>
          <w:fldChar w:fldCharType="separate"/>
        </w:r>
        <w:r w:rsidR="00CA22BC">
          <w:rPr>
            <w:noProof/>
            <w:webHidden/>
          </w:rPr>
          <w:t>12</w:t>
        </w:r>
        <w:r w:rsidR="00CA22BC">
          <w:rPr>
            <w:noProof/>
            <w:webHidden/>
          </w:rPr>
          <w:fldChar w:fldCharType="end"/>
        </w:r>
      </w:hyperlink>
    </w:p>
    <w:p w:rsidR="00CA22BC" w:rsidRDefault="00114B27">
      <w:pPr>
        <w:pStyle w:val="TOC2"/>
        <w:rPr>
          <w:rFonts w:asciiTheme="minorHAnsi" w:eastAsiaTheme="minorEastAsia" w:hAnsiTheme="minorHAnsi" w:cstheme="minorBidi"/>
          <w:color w:val="auto"/>
          <w:sz w:val="22"/>
          <w:szCs w:val="22"/>
        </w:rPr>
      </w:pPr>
      <w:hyperlink w:anchor="_Toc345678990" w:history="1">
        <w:r w:rsidR="00CA22BC" w:rsidRPr="00733BE8">
          <w:rPr>
            <w:rStyle w:val="Hyperlink"/>
          </w:rPr>
          <w:t>Governance arrangements</w:t>
        </w:r>
        <w:r w:rsidR="00CA22BC">
          <w:rPr>
            <w:webHidden/>
          </w:rPr>
          <w:tab/>
        </w:r>
        <w:r w:rsidR="00CA22BC">
          <w:rPr>
            <w:webHidden/>
          </w:rPr>
          <w:fldChar w:fldCharType="begin"/>
        </w:r>
        <w:r w:rsidR="00CA22BC">
          <w:rPr>
            <w:webHidden/>
          </w:rPr>
          <w:instrText xml:space="preserve"> PAGEREF _Toc345678990 \h </w:instrText>
        </w:r>
        <w:r w:rsidR="00CA22BC">
          <w:rPr>
            <w:webHidden/>
          </w:rPr>
        </w:r>
        <w:r w:rsidR="00CA22BC">
          <w:rPr>
            <w:webHidden/>
          </w:rPr>
          <w:fldChar w:fldCharType="separate"/>
        </w:r>
        <w:r w:rsidR="00CA22BC">
          <w:rPr>
            <w:webHidden/>
          </w:rPr>
          <w:t>12</w:t>
        </w:r>
        <w:r w:rsidR="00CA22BC">
          <w:rPr>
            <w:webHidden/>
          </w:rPr>
          <w:fldChar w:fldCharType="end"/>
        </w:r>
      </w:hyperlink>
    </w:p>
    <w:p w:rsidR="00CA22BC" w:rsidRDefault="00114B27">
      <w:pPr>
        <w:pStyle w:val="TOC2"/>
        <w:rPr>
          <w:rFonts w:asciiTheme="minorHAnsi" w:eastAsiaTheme="minorEastAsia" w:hAnsiTheme="minorHAnsi" w:cstheme="minorBidi"/>
          <w:color w:val="auto"/>
          <w:sz w:val="22"/>
          <w:szCs w:val="22"/>
        </w:rPr>
      </w:pPr>
      <w:hyperlink w:anchor="_Toc345678991" w:history="1">
        <w:r w:rsidR="00CA22BC" w:rsidRPr="00733BE8">
          <w:rPr>
            <w:rStyle w:val="Hyperlink"/>
          </w:rPr>
          <w:t>Key ACL resources</w:t>
        </w:r>
        <w:r w:rsidR="00CA22BC">
          <w:rPr>
            <w:webHidden/>
          </w:rPr>
          <w:tab/>
        </w:r>
        <w:r w:rsidR="00CA22BC">
          <w:rPr>
            <w:webHidden/>
          </w:rPr>
          <w:fldChar w:fldCharType="begin"/>
        </w:r>
        <w:r w:rsidR="00CA22BC">
          <w:rPr>
            <w:webHidden/>
          </w:rPr>
          <w:instrText xml:space="preserve"> PAGEREF _Toc345678991 \h </w:instrText>
        </w:r>
        <w:r w:rsidR="00CA22BC">
          <w:rPr>
            <w:webHidden/>
          </w:rPr>
        </w:r>
        <w:r w:rsidR="00CA22BC">
          <w:rPr>
            <w:webHidden/>
          </w:rPr>
          <w:fldChar w:fldCharType="separate"/>
        </w:r>
        <w:r w:rsidR="00CA22BC">
          <w:rPr>
            <w:webHidden/>
          </w:rPr>
          <w:t>14</w:t>
        </w:r>
        <w:r w:rsidR="00CA22BC">
          <w:rPr>
            <w:webHidden/>
          </w:rPr>
          <w:fldChar w:fldCharType="end"/>
        </w:r>
      </w:hyperlink>
    </w:p>
    <w:p w:rsidR="00CA22BC" w:rsidRDefault="00114B27">
      <w:pPr>
        <w:pStyle w:val="TOC1"/>
        <w:rPr>
          <w:rFonts w:asciiTheme="minorHAnsi" w:eastAsiaTheme="minorEastAsia" w:hAnsiTheme="minorHAnsi" w:cstheme="minorBidi"/>
          <w:b w:val="0"/>
          <w:smallCaps w:val="0"/>
          <w:noProof/>
          <w:color w:val="auto"/>
        </w:rPr>
      </w:pPr>
      <w:hyperlink w:anchor="_Toc345678992" w:history="1">
        <w:r w:rsidR="00CA22BC" w:rsidRPr="00733BE8">
          <w:rPr>
            <w:rStyle w:val="Hyperlink"/>
            <w:noProof/>
          </w:rPr>
          <w:t>Amending the ACL</w:t>
        </w:r>
        <w:r w:rsidR="00CA22BC">
          <w:rPr>
            <w:noProof/>
            <w:webHidden/>
          </w:rPr>
          <w:tab/>
        </w:r>
        <w:r w:rsidR="00CA22BC">
          <w:rPr>
            <w:noProof/>
            <w:webHidden/>
          </w:rPr>
          <w:fldChar w:fldCharType="begin"/>
        </w:r>
        <w:r w:rsidR="00CA22BC">
          <w:rPr>
            <w:noProof/>
            <w:webHidden/>
          </w:rPr>
          <w:instrText xml:space="preserve"> PAGEREF _Toc345678992 \h </w:instrText>
        </w:r>
        <w:r w:rsidR="00CA22BC">
          <w:rPr>
            <w:noProof/>
            <w:webHidden/>
          </w:rPr>
        </w:r>
        <w:r w:rsidR="00CA22BC">
          <w:rPr>
            <w:noProof/>
            <w:webHidden/>
          </w:rPr>
          <w:fldChar w:fldCharType="separate"/>
        </w:r>
        <w:r w:rsidR="00CA22BC">
          <w:rPr>
            <w:noProof/>
            <w:webHidden/>
          </w:rPr>
          <w:t>15</w:t>
        </w:r>
        <w:r w:rsidR="00CA22BC">
          <w:rPr>
            <w:noProof/>
            <w:webHidden/>
          </w:rPr>
          <w:fldChar w:fldCharType="end"/>
        </w:r>
      </w:hyperlink>
    </w:p>
    <w:p w:rsidR="00CA22BC" w:rsidRDefault="00114B27">
      <w:pPr>
        <w:pStyle w:val="TOC1"/>
        <w:rPr>
          <w:rFonts w:asciiTheme="minorHAnsi" w:eastAsiaTheme="minorEastAsia" w:hAnsiTheme="minorHAnsi" w:cstheme="minorBidi"/>
          <w:b w:val="0"/>
          <w:smallCaps w:val="0"/>
          <w:noProof/>
          <w:color w:val="auto"/>
        </w:rPr>
      </w:pPr>
      <w:hyperlink w:anchor="_Toc345678993" w:history="1">
        <w:r w:rsidR="00CA22BC" w:rsidRPr="00733BE8">
          <w:rPr>
            <w:rStyle w:val="Hyperlink"/>
            <w:noProof/>
          </w:rPr>
          <w:t>Industry</w:t>
        </w:r>
        <w:r w:rsidR="00CA22BC" w:rsidRPr="00733BE8">
          <w:rPr>
            <w:rStyle w:val="Hyperlink"/>
            <w:noProof/>
          </w:rPr>
          <w:noBreakHyphen/>
          <w:t>specific consumer laws</w:t>
        </w:r>
        <w:r w:rsidR="00CA22BC">
          <w:rPr>
            <w:noProof/>
            <w:webHidden/>
          </w:rPr>
          <w:tab/>
        </w:r>
        <w:r w:rsidR="00CA22BC">
          <w:rPr>
            <w:noProof/>
            <w:webHidden/>
          </w:rPr>
          <w:fldChar w:fldCharType="begin"/>
        </w:r>
        <w:r w:rsidR="00CA22BC">
          <w:rPr>
            <w:noProof/>
            <w:webHidden/>
          </w:rPr>
          <w:instrText xml:space="preserve"> PAGEREF _Toc345678993 \h </w:instrText>
        </w:r>
        <w:r w:rsidR="00CA22BC">
          <w:rPr>
            <w:noProof/>
            <w:webHidden/>
          </w:rPr>
        </w:r>
        <w:r w:rsidR="00CA22BC">
          <w:rPr>
            <w:noProof/>
            <w:webHidden/>
          </w:rPr>
          <w:fldChar w:fldCharType="separate"/>
        </w:r>
        <w:r w:rsidR="00CA22BC">
          <w:rPr>
            <w:noProof/>
            <w:webHidden/>
          </w:rPr>
          <w:t>16</w:t>
        </w:r>
        <w:r w:rsidR="00CA22BC">
          <w:rPr>
            <w:noProof/>
            <w:webHidden/>
          </w:rPr>
          <w:fldChar w:fldCharType="end"/>
        </w:r>
      </w:hyperlink>
    </w:p>
    <w:p w:rsidR="00BC5748" w:rsidRDefault="00AC52BD" w:rsidP="00BC5748">
      <w:pPr>
        <w:sectPr w:rsidR="00BC5748" w:rsidSect="00AC52BD">
          <w:headerReference w:type="first" r:id="rId24"/>
          <w:footerReference w:type="first" r:id="rId25"/>
          <w:type w:val="oddPage"/>
          <w:pgSz w:w="11906" w:h="16838" w:code="9"/>
          <w:pgMar w:top="1418" w:right="1418" w:bottom="1418" w:left="1418" w:header="709" w:footer="709" w:gutter="0"/>
          <w:pgNumType w:fmt="lowerRoman"/>
          <w:cols w:space="708"/>
          <w:titlePg/>
          <w:docGrid w:linePitch="360"/>
        </w:sectPr>
      </w:pPr>
      <w:r>
        <w:rPr>
          <w:rFonts w:ascii="Arial" w:hAnsi="Arial"/>
          <w:b/>
          <w:smallCaps/>
          <w:color w:val="6CB476"/>
          <w:szCs w:val="22"/>
        </w:rPr>
        <w:fldChar w:fldCharType="end"/>
      </w:r>
    </w:p>
    <w:p w:rsidR="00DE01AF" w:rsidRPr="00144CBD" w:rsidRDefault="00DE01AF" w:rsidP="00BC5748">
      <w:pPr>
        <w:pStyle w:val="Heading1"/>
      </w:pPr>
      <w:bookmarkStart w:id="8" w:name="_Toc345678977"/>
      <w:r w:rsidRPr="00144CBD">
        <w:t>Glossary of terms</w:t>
      </w:r>
      <w:bookmarkEnd w:id="5"/>
      <w:bookmarkEnd w:id="6"/>
      <w:bookmarkEnd w:id="7"/>
      <w:bookmarkEnd w:id="8"/>
    </w:p>
    <w:tbl>
      <w:tblPr>
        <w:tblW w:w="0" w:type="auto"/>
        <w:tblInd w:w="108" w:type="dxa"/>
        <w:tblLook w:val="01E0" w:firstRow="1" w:lastRow="1" w:firstColumn="1" w:lastColumn="1" w:noHBand="0" w:noVBand="0"/>
      </w:tblPr>
      <w:tblGrid>
        <w:gridCol w:w="1843"/>
        <w:gridCol w:w="7214"/>
      </w:tblGrid>
      <w:tr w:rsidR="00C05D2D" w:rsidRPr="00144CBD" w:rsidTr="00ED6D31">
        <w:tc>
          <w:tcPr>
            <w:tcW w:w="1843" w:type="dxa"/>
            <w:shd w:val="clear" w:color="auto" w:fill="auto"/>
          </w:tcPr>
          <w:p w:rsidR="00C05D2D" w:rsidRPr="00144CBD" w:rsidRDefault="00532F98" w:rsidP="007B643D">
            <w:r w:rsidRPr="00144CBD">
              <w:t>ACCC</w:t>
            </w:r>
          </w:p>
        </w:tc>
        <w:tc>
          <w:tcPr>
            <w:tcW w:w="7214" w:type="dxa"/>
            <w:shd w:val="clear" w:color="auto" w:fill="auto"/>
          </w:tcPr>
          <w:p w:rsidR="00C05D2D" w:rsidRPr="00144CBD" w:rsidRDefault="00532F98" w:rsidP="007B643D">
            <w:r w:rsidRPr="00144CBD">
              <w:t>Australian Competition and Consumer Commission</w:t>
            </w:r>
          </w:p>
        </w:tc>
      </w:tr>
      <w:tr w:rsidR="007328EB" w:rsidRPr="00144CBD" w:rsidTr="00ED6D31">
        <w:tc>
          <w:tcPr>
            <w:tcW w:w="1843" w:type="dxa"/>
            <w:shd w:val="clear" w:color="auto" w:fill="auto"/>
          </w:tcPr>
          <w:p w:rsidR="007328EB" w:rsidRPr="00144CBD" w:rsidRDefault="007328EB" w:rsidP="0099539B">
            <w:pPr>
              <w:jc w:val="both"/>
            </w:pPr>
            <w:r w:rsidRPr="00144CBD">
              <w:t>ACL</w:t>
            </w:r>
          </w:p>
        </w:tc>
        <w:tc>
          <w:tcPr>
            <w:tcW w:w="7214" w:type="dxa"/>
            <w:shd w:val="clear" w:color="auto" w:fill="auto"/>
          </w:tcPr>
          <w:p w:rsidR="007328EB" w:rsidRPr="00144CBD" w:rsidRDefault="007328EB" w:rsidP="0099539B">
            <w:pPr>
              <w:jc w:val="both"/>
            </w:pPr>
            <w:r w:rsidRPr="00144CBD">
              <w:t>Australian Consumer Law</w:t>
            </w:r>
          </w:p>
        </w:tc>
      </w:tr>
      <w:tr w:rsidR="00532F98" w:rsidRPr="00144CBD" w:rsidTr="00ED6D31">
        <w:tc>
          <w:tcPr>
            <w:tcW w:w="1843" w:type="dxa"/>
            <w:shd w:val="clear" w:color="auto" w:fill="auto"/>
          </w:tcPr>
          <w:p w:rsidR="00532F98" w:rsidRPr="00144CBD" w:rsidRDefault="00532F98" w:rsidP="0099539B">
            <w:pPr>
              <w:jc w:val="both"/>
            </w:pPr>
            <w:r w:rsidRPr="00144CBD">
              <w:t>ASIC</w:t>
            </w:r>
          </w:p>
        </w:tc>
        <w:tc>
          <w:tcPr>
            <w:tcW w:w="7214" w:type="dxa"/>
            <w:shd w:val="clear" w:color="auto" w:fill="auto"/>
          </w:tcPr>
          <w:p w:rsidR="00532F98" w:rsidRPr="00144CBD" w:rsidRDefault="00532F98" w:rsidP="0099539B">
            <w:pPr>
              <w:jc w:val="both"/>
            </w:pPr>
            <w:r w:rsidRPr="00144CBD">
              <w:t>Australian Securities and Investments Commission</w:t>
            </w:r>
          </w:p>
        </w:tc>
      </w:tr>
      <w:tr w:rsidR="007D2B93" w:rsidRPr="00144CBD" w:rsidTr="00ED6D31">
        <w:tc>
          <w:tcPr>
            <w:tcW w:w="1843" w:type="dxa"/>
            <w:shd w:val="clear" w:color="auto" w:fill="auto"/>
          </w:tcPr>
          <w:p w:rsidR="007D2B93" w:rsidRPr="00144CBD" w:rsidRDefault="007D2B93" w:rsidP="0099539B">
            <w:pPr>
              <w:jc w:val="both"/>
            </w:pPr>
            <w:r w:rsidRPr="00144CBD">
              <w:t>ASIC Act</w:t>
            </w:r>
          </w:p>
        </w:tc>
        <w:tc>
          <w:tcPr>
            <w:tcW w:w="7214" w:type="dxa"/>
            <w:shd w:val="clear" w:color="auto" w:fill="auto"/>
          </w:tcPr>
          <w:p w:rsidR="007D2B93" w:rsidRPr="00144CBD" w:rsidRDefault="007D2B93" w:rsidP="0099539B">
            <w:pPr>
              <w:jc w:val="both"/>
            </w:pPr>
            <w:r w:rsidRPr="00144CBD">
              <w:rPr>
                <w:i/>
              </w:rPr>
              <w:t>Australian Securities and Investments Commission Act 2001</w:t>
            </w:r>
          </w:p>
        </w:tc>
      </w:tr>
      <w:tr w:rsidR="003F30DD" w:rsidRPr="00144CBD" w:rsidTr="00ED6D31">
        <w:tc>
          <w:tcPr>
            <w:tcW w:w="1843" w:type="dxa"/>
            <w:shd w:val="clear" w:color="auto" w:fill="auto"/>
          </w:tcPr>
          <w:p w:rsidR="003F30DD" w:rsidRPr="00144CBD" w:rsidRDefault="003F30DD" w:rsidP="0099539B">
            <w:pPr>
              <w:jc w:val="both"/>
            </w:pPr>
            <w:r w:rsidRPr="00144CBD">
              <w:t>BRCWG</w:t>
            </w:r>
          </w:p>
        </w:tc>
        <w:tc>
          <w:tcPr>
            <w:tcW w:w="7214" w:type="dxa"/>
            <w:shd w:val="clear" w:color="auto" w:fill="auto"/>
          </w:tcPr>
          <w:p w:rsidR="003F30DD" w:rsidRPr="00144CBD" w:rsidRDefault="003F30DD" w:rsidP="0099539B">
            <w:pPr>
              <w:jc w:val="both"/>
            </w:pPr>
            <w:r w:rsidRPr="00144CBD">
              <w:t>Business Regulation and Competition Working Group</w:t>
            </w:r>
          </w:p>
        </w:tc>
      </w:tr>
      <w:tr w:rsidR="00F11310" w:rsidRPr="00144CBD" w:rsidTr="00ED6D31">
        <w:tc>
          <w:tcPr>
            <w:tcW w:w="1843" w:type="dxa"/>
            <w:shd w:val="clear" w:color="auto" w:fill="auto"/>
          </w:tcPr>
          <w:p w:rsidR="00F11310" w:rsidRPr="0018695E" w:rsidRDefault="00F11310" w:rsidP="00D7345B">
            <w:pPr>
              <w:jc w:val="both"/>
            </w:pPr>
            <w:r>
              <w:t>CAANZ</w:t>
            </w:r>
          </w:p>
        </w:tc>
        <w:tc>
          <w:tcPr>
            <w:tcW w:w="7214" w:type="dxa"/>
            <w:shd w:val="clear" w:color="auto" w:fill="auto"/>
          </w:tcPr>
          <w:p w:rsidR="00F11310" w:rsidRPr="0018695E" w:rsidRDefault="00F11310" w:rsidP="00D7345B">
            <w:pPr>
              <w:jc w:val="both"/>
            </w:pPr>
            <w:r w:rsidRPr="0018695E">
              <w:t>Consumer Affairs</w:t>
            </w:r>
            <w:r>
              <w:t xml:space="preserve"> Australia New Zealand</w:t>
            </w:r>
          </w:p>
        </w:tc>
      </w:tr>
      <w:tr w:rsidR="00F11310" w:rsidRPr="00144CBD" w:rsidTr="00ED6D31">
        <w:tc>
          <w:tcPr>
            <w:tcW w:w="1843" w:type="dxa"/>
            <w:shd w:val="clear" w:color="auto" w:fill="auto"/>
          </w:tcPr>
          <w:p w:rsidR="00F11310" w:rsidRPr="00144CBD" w:rsidRDefault="00F11310" w:rsidP="0099539B">
            <w:pPr>
              <w:jc w:val="both"/>
            </w:pPr>
            <w:r>
              <w:t>CAF</w:t>
            </w:r>
          </w:p>
        </w:tc>
        <w:tc>
          <w:tcPr>
            <w:tcW w:w="7214" w:type="dxa"/>
            <w:shd w:val="clear" w:color="auto" w:fill="auto"/>
          </w:tcPr>
          <w:p w:rsidR="00F11310" w:rsidRPr="00144CBD" w:rsidRDefault="00F11310" w:rsidP="0099539B">
            <w:pPr>
              <w:jc w:val="both"/>
            </w:pPr>
            <w:r>
              <w:t>Legislative and Governance Forum on Consumer Affairs</w:t>
            </w:r>
          </w:p>
        </w:tc>
      </w:tr>
      <w:tr w:rsidR="00F11310" w:rsidRPr="00144CBD" w:rsidTr="00ED6D31">
        <w:tc>
          <w:tcPr>
            <w:tcW w:w="1843" w:type="dxa"/>
            <w:shd w:val="clear" w:color="auto" w:fill="auto"/>
          </w:tcPr>
          <w:p w:rsidR="00F11310" w:rsidRPr="00144CBD" w:rsidRDefault="00F11310" w:rsidP="0099539B">
            <w:pPr>
              <w:jc w:val="both"/>
            </w:pPr>
            <w:r w:rsidRPr="00144CBD">
              <w:t>CCA</w:t>
            </w:r>
          </w:p>
        </w:tc>
        <w:tc>
          <w:tcPr>
            <w:tcW w:w="7214" w:type="dxa"/>
            <w:shd w:val="clear" w:color="auto" w:fill="auto"/>
          </w:tcPr>
          <w:p w:rsidR="00F11310" w:rsidRPr="00144CBD" w:rsidRDefault="00F11310" w:rsidP="0099539B">
            <w:pPr>
              <w:jc w:val="both"/>
              <w:rPr>
                <w:i/>
              </w:rPr>
            </w:pPr>
            <w:r w:rsidRPr="00144CBD">
              <w:rPr>
                <w:i/>
              </w:rPr>
              <w:t>Competition and Consumer Act 2010</w:t>
            </w:r>
          </w:p>
        </w:tc>
      </w:tr>
      <w:tr w:rsidR="00F11310" w:rsidRPr="00144CBD" w:rsidTr="00ED6D31">
        <w:tc>
          <w:tcPr>
            <w:tcW w:w="1843" w:type="dxa"/>
            <w:shd w:val="clear" w:color="auto" w:fill="auto"/>
          </w:tcPr>
          <w:p w:rsidR="00F11310" w:rsidRPr="00144CBD" w:rsidRDefault="00F11310" w:rsidP="0099539B">
            <w:pPr>
              <w:jc w:val="both"/>
            </w:pPr>
            <w:r w:rsidRPr="00144CBD">
              <w:t>COAG</w:t>
            </w:r>
          </w:p>
        </w:tc>
        <w:tc>
          <w:tcPr>
            <w:tcW w:w="7214" w:type="dxa"/>
            <w:shd w:val="clear" w:color="auto" w:fill="auto"/>
          </w:tcPr>
          <w:p w:rsidR="00F11310" w:rsidRPr="00144CBD" w:rsidRDefault="00F11310" w:rsidP="0099539B">
            <w:pPr>
              <w:jc w:val="both"/>
            </w:pPr>
            <w:r w:rsidRPr="00144CBD">
              <w:t>Council of Australian Governments</w:t>
            </w:r>
          </w:p>
        </w:tc>
      </w:tr>
      <w:tr w:rsidR="00F11310" w:rsidRPr="00144CBD" w:rsidTr="00ED6D31">
        <w:tc>
          <w:tcPr>
            <w:tcW w:w="1843" w:type="dxa"/>
            <w:shd w:val="clear" w:color="auto" w:fill="auto"/>
          </w:tcPr>
          <w:p w:rsidR="00F11310" w:rsidRPr="0018695E" w:rsidRDefault="00F11310" w:rsidP="0099539B">
            <w:pPr>
              <w:jc w:val="both"/>
            </w:pPr>
            <w:r w:rsidRPr="0018695E">
              <w:t>IGA</w:t>
            </w:r>
          </w:p>
        </w:tc>
        <w:tc>
          <w:tcPr>
            <w:tcW w:w="7214" w:type="dxa"/>
            <w:shd w:val="clear" w:color="auto" w:fill="auto"/>
          </w:tcPr>
          <w:p w:rsidR="00F11310" w:rsidRPr="0018695E" w:rsidRDefault="00F11310" w:rsidP="006C54F9">
            <w:pPr>
              <w:jc w:val="both"/>
            </w:pPr>
            <w:r w:rsidRPr="0018695E">
              <w:rPr>
                <w:i/>
              </w:rPr>
              <w:t xml:space="preserve">Intergovernmental Agreement for </w:t>
            </w:r>
            <w:r>
              <w:rPr>
                <w:i/>
              </w:rPr>
              <w:t>the</w:t>
            </w:r>
            <w:r w:rsidRPr="0018695E">
              <w:rPr>
                <w:i/>
              </w:rPr>
              <w:t xml:space="preserve"> Australian Consumer Law,</w:t>
            </w:r>
            <w:r w:rsidRPr="0018695E">
              <w:t xml:space="preserve"> signed by members of the Council of Australian Governments on 2</w:t>
            </w:r>
            <w:r w:rsidR="006C54F9">
              <w:t xml:space="preserve"> </w:t>
            </w:r>
            <w:r w:rsidRPr="0018695E">
              <w:t>July 2009.</w:t>
            </w:r>
          </w:p>
        </w:tc>
      </w:tr>
      <w:tr w:rsidR="00F11310" w:rsidRPr="00144CBD" w:rsidTr="00ED6D31">
        <w:tc>
          <w:tcPr>
            <w:tcW w:w="1843" w:type="dxa"/>
            <w:shd w:val="clear" w:color="auto" w:fill="auto"/>
          </w:tcPr>
          <w:p w:rsidR="00F11310" w:rsidRPr="0018695E" w:rsidRDefault="00F11310" w:rsidP="0099539B">
            <w:pPr>
              <w:jc w:val="both"/>
            </w:pPr>
            <w:r>
              <w:t>LG Forum</w:t>
            </w:r>
          </w:p>
        </w:tc>
        <w:tc>
          <w:tcPr>
            <w:tcW w:w="7214" w:type="dxa"/>
            <w:shd w:val="clear" w:color="auto" w:fill="auto"/>
          </w:tcPr>
          <w:p w:rsidR="00F11310" w:rsidRPr="0018695E" w:rsidRDefault="00F11310" w:rsidP="0099539B">
            <w:pPr>
              <w:jc w:val="both"/>
            </w:pPr>
            <w:r>
              <w:t>Legislative and Governance Forum for Corporations</w:t>
            </w:r>
          </w:p>
        </w:tc>
      </w:tr>
      <w:tr w:rsidR="00F11310" w:rsidRPr="00144CBD" w:rsidTr="00ED6D31">
        <w:tc>
          <w:tcPr>
            <w:tcW w:w="1843" w:type="dxa"/>
            <w:shd w:val="clear" w:color="auto" w:fill="auto"/>
          </w:tcPr>
          <w:p w:rsidR="00F11310" w:rsidRPr="0018695E" w:rsidRDefault="00F11310" w:rsidP="00232B04">
            <w:r w:rsidRPr="0018695E">
              <w:t>PC</w:t>
            </w:r>
          </w:p>
        </w:tc>
        <w:tc>
          <w:tcPr>
            <w:tcW w:w="7214" w:type="dxa"/>
            <w:shd w:val="clear" w:color="auto" w:fill="auto"/>
          </w:tcPr>
          <w:p w:rsidR="00F11310" w:rsidRPr="0018695E" w:rsidRDefault="00F11310" w:rsidP="00232B04">
            <w:r w:rsidRPr="0018695E">
              <w:t>Productivity Commission</w:t>
            </w:r>
          </w:p>
        </w:tc>
      </w:tr>
      <w:tr w:rsidR="00F11310" w:rsidRPr="00144CBD" w:rsidTr="00ED6D31">
        <w:tc>
          <w:tcPr>
            <w:tcW w:w="1843" w:type="dxa"/>
            <w:shd w:val="clear" w:color="auto" w:fill="auto"/>
          </w:tcPr>
          <w:p w:rsidR="00F11310" w:rsidRPr="00144CBD" w:rsidRDefault="00F11310" w:rsidP="007B643D">
            <w:r w:rsidRPr="00144CBD">
              <w:t>TPA</w:t>
            </w:r>
          </w:p>
        </w:tc>
        <w:tc>
          <w:tcPr>
            <w:tcW w:w="7214" w:type="dxa"/>
            <w:shd w:val="clear" w:color="auto" w:fill="auto"/>
          </w:tcPr>
          <w:p w:rsidR="00F11310" w:rsidRPr="00144CBD" w:rsidRDefault="00F11310" w:rsidP="007B643D">
            <w:pPr>
              <w:rPr>
                <w:i/>
              </w:rPr>
            </w:pPr>
            <w:r w:rsidRPr="00144CBD">
              <w:rPr>
                <w:i/>
              </w:rPr>
              <w:t>Trade Practices Act 1974</w:t>
            </w:r>
          </w:p>
        </w:tc>
      </w:tr>
    </w:tbl>
    <w:p w:rsidR="00BC5748" w:rsidRDefault="00BC5748" w:rsidP="006C54F9">
      <w:pPr>
        <w:sectPr w:rsidR="00BC5748" w:rsidSect="00BC5748">
          <w:headerReference w:type="first" r:id="rId26"/>
          <w:footerReference w:type="first" r:id="rId27"/>
          <w:type w:val="oddPage"/>
          <w:pgSz w:w="11906" w:h="16838" w:code="9"/>
          <w:pgMar w:top="1418" w:right="1418" w:bottom="1418" w:left="1418" w:header="709" w:footer="709" w:gutter="0"/>
          <w:pgNumType w:fmt="lowerRoman"/>
          <w:cols w:space="708"/>
          <w:titlePg/>
          <w:docGrid w:linePitch="360"/>
        </w:sectPr>
      </w:pPr>
      <w:bookmarkStart w:id="9" w:name="_Toc229302248"/>
      <w:bookmarkStart w:id="10" w:name="_Toc258567489"/>
      <w:bookmarkStart w:id="11" w:name="_Toc265765402"/>
      <w:bookmarkStart w:id="12" w:name="_Toc228870515"/>
      <w:bookmarkStart w:id="13" w:name="_Toc228875149"/>
      <w:bookmarkStart w:id="14" w:name="_Toc228875296"/>
    </w:p>
    <w:p w:rsidR="0095708C" w:rsidRPr="00144CBD" w:rsidRDefault="0095708C" w:rsidP="00BC5748">
      <w:pPr>
        <w:pStyle w:val="Heading1"/>
      </w:pPr>
      <w:bookmarkStart w:id="15" w:name="_Toc345678978"/>
      <w:r w:rsidRPr="00144CBD">
        <w:t xml:space="preserve">The role of this </w:t>
      </w:r>
      <w:r w:rsidR="00967EB3">
        <w:t>g</w:t>
      </w:r>
      <w:r w:rsidRPr="00144CBD">
        <w:t>uide</w:t>
      </w:r>
      <w:bookmarkEnd w:id="9"/>
      <w:bookmarkEnd w:id="10"/>
      <w:bookmarkEnd w:id="11"/>
      <w:bookmarkEnd w:id="15"/>
    </w:p>
    <w:p w:rsidR="00417F5D" w:rsidRDefault="0095708C" w:rsidP="0095708C">
      <w:r w:rsidRPr="00144CBD">
        <w:t>This g</w:t>
      </w:r>
      <w:r w:rsidR="00B46E24">
        <w:t xml:space="preserve">uide is intended to provide </w:t>
      </w:r>
      <w:r w:rsidR="00AA79EE">
        <w:t>a b</w:t>
      </w:r>
      <w:r w:rsidR="00F43AD0">
        <w:t>r</w:t>
      </w:r>
      <w:r w:rsidR="00AA79EE">
        <w:t>o</w:t>
      </w:r>
      <w:r w:rsidR="00F43AD0">
        <w:t xml:space="preserve">ad overview </w:t>
      </w:r>
      <w:r w:rsidR="00B46E24">
        <w:t>of the ACL</w:t>
      </w:r>
      <w:r w:rsidR="00DC6AE7">
        <w:t>.</w:t>
      </w:r>
      <w:r w:rsidR="00BC5748">
        <w:t xml:space="preserve"> </w:t>
      </w:r>
    </w:p>
    <w:p w:rsidR="00417F5D" w:rsidRDefault="00417F5D" w:rsidP="00417F5D">
      <w:r>
        <w:t xml:space="preserve">In </w:t>
      </w:r>
      <w:r>
        <w:rPr>
          <w:i/>
        </w:rPr>
        <w:t>The Australian Consumer Law:</w:t>
      </w:r>
      <w:r w:rsidR="00BC5748">
        <w:rPr>
          <w:i/>
        </w:rPr>
        <w:t xml:space="preserve"> </w:t>
      </w:r>
      <w:r w:rsidR="009C3303">
        <w:rPr>
          <w:i/>
        </w:rPr>
        <w:t>A</w:t>
      </w:r>
      <w:r>
        <w:rPr>
          <w:i/>
        </w:rPr>
        <w:t xml:space="preserve"> guide</w:t>
      </w:r>
      <w:r w:rsidR="0018695E">
        <w:rPr>
          <w:i/>
        </w:rPr>
        <w:t xml:space="preserve"> to provisions</w:t>
      </w:r>
      <w:r>
        <w:t xml:space="preserve"> you can find a more detailed explanation of the provisions of the ACL</w:t>
      </w:r>
      <w:r w:rsidR="00DC6AE7">
        <w:t>.</w:t>
      </w:r>
      <w:r w:rsidR="00BC5748">
        <w:t xml:space="preserve"> </w:t>
      </w:r>
    </w:p>
    <w:p w:rsidR="0095708C" w:rsidRPr="00144CBD" w:rsidRDefault="00417F5D" w:rsidP="00417F5D">
      <w:r>
        <w:t xml:space="preserve">For a comprehensive explanation of the ACL, please refer to the </w:t>
      </w:r>
      <w:r w:rsidR="00F43AD0">
        <w:t xml:space="preserve">text of the ACL, which forms Schedule 2 </w:t>
      </w:r>
      <w:r w:rsidR="00B22B1E">
        <w:t>to</w:t>
      </w:r>
      <w:r w:rsidR="00F43AD0">
        <w:t xml:space="preserve"> the CCA (available at </w:t>
      </w:r>
      <w:hyperlink r:id="rId28" w:history="1">
        <w:r w:rsidR="00F43AD0" w:rsidRPr="006C54F9">
          <w:rPr>
            <w:rStyle w:val="Hyperlink"/>
          </w:rPr>
          <w:t>www.comlaw.gov.au</w:t>
        </w:r>
      </w:hyperlink>
      <w:r w:rsidR="00F43AD0">
        <w:t xml:space="preserve">), or the </w:t>
      </w:r>
      <w:r w:rsidRPr="00855421">
        <w:t>Explanatory Memorandum</w:t>
      </w:r>
      <w:r w:rsidR="00F43AD0">
        <w:t>s</w:t>
      </w:r>
      <w:r>
        <w:rPr>
          <w:i/>
        </w:rPr>
        <w:t xml:space="preserve"> </w:t>
      </w:r>
      <w:r w:rsidR="00C51DAA">
        <w:t>and Supplementary Explanatory Memorandum</w:t>
      </w:r>
      <w:r w:rsidR="00F43AD0">
        <w:t>s</w:t>
      </w:r>
      <w:r w:rsidR="00C51DAA">
        <w:t xml:space="preserve"> </w:t>
      </w:r>
      <w:r w:rsidR="00AA79EE">
        <w:t xml:space="preserve">that are associated with the </w:t>
      </w:r>
      <w:r w:rsidR="00B93B73">
        <w:t xml:space="preserve">Acts </w:t>
      </w:r>
      <w:r w:rsidR="00AA79EE">
        <w:t>which implemented the ACL</w:t>
      </w:r>
      <w:r w:rsidR="0037741C" w:rsidRPr="005C3753">
        <w:t xml:space="preserve"> </w:t>
      </w:r>
      <w:r w:rsidR="0037741C">
        <w:t>(available at</w:t>
      </w:r>
      <w:r w:rsidR="0037741C" w:rsidRPr="006C54F9">
        <w:t xml:space="preserve"> </w:t>
      </w:r>
      <w:hyperlink r:id="rId29" w:history="1">
        <w:r w:rsidR="0037741C" w:rsidRPr="006C54F9">
          <w:rPr>
            <w:rStyle w:val="Hyperlink"/>
          </w:rPr>
          <w:t>www.aph.gov.au</w:t>
        </w:r>
      </w:hyperlink>
      <w:r w:rsidR="0037741C">
        <w:t>)</w:t>
      </w:r>
      <w:r w:rsidR="00DC6AE7">
        <w:t>.</w:t>
      </w:r>
      <w:r w:rsidR="00BC5748">
        <w:t xml:space="preserve"> </w:t>
      </w:r>
    </w:p>
    <w:p w:rsidR="00FF11E6" w:rsidRDefault="00FF11E6" w:rsidP="00E23F1C">
      <w:pPr>
        <w:pStyle w:val="Heading1NoTOC"/>
        <w:sectPr w:rsidR="00FF11E6" w:rsidSect="00BC5748">
          <w:headerReference w:type="first" r:id="rId30"/>
          <w:type w:val="oddPage"/>
          <w:pgSz w:w="11906" w:h="16838" w:code="9"/>
          <w:pgMar w:top="1418" w:right="1418" w:bottom="1418" w:left="1418" w:header="709" w:footer="709" w:gutter="0"/>
          <w:pgNumType w:fmt="lowerRoman"/>
          <w:cols w:space="708"/>
          <w:titlePg/>
          <w:docGrid w:linePitch="360"/>
        </w:sectPr>
      </w:pPr>
    </w:p>
    <w:p w:rsidR="000F6749" w:rsidRPr="00144CBD" w:rsidRDefault="000F6749" w:rsidP="004E3DAA">
      <w:pPr>
        <w:pStyle w:val="Heading1"/>
      </w:pPr>
      <w:bookmarkStart w:id="16" w:name="_Toc258567490"/>
      <w:bookmarkStart w:id="17" w:name="_Toc265765403"/>
      <w:bookmarkStart w:id="18" w:name="_Toc345678979"/>
      <w:r w:rsidRPr="00144CBD">
        <w:t>The Australian Consumer Law</w:t>
      </w:r>
      <w:bookmarkEnd w:id="16"/>
      <w:bookmarkEnd w:id="17"/>
      <w:bookmarkEnd w:id="18"/>
    </w:p>
    <w:p w:rsidR="000F6749" w:rsidRDefault="000F6749" w:rsidP="000F6749">
      <w:r>
        <w:t>The ACL is a single, national law</w:t>
      </w:r>
      <w:r w:rsidR="00855421">
        <w:t>,</w:t>
      </w:r>
      <w:r>
        <w:t xml:space="preserve"> which appl</w:t>
      </w:r>
      <w:r w:rsidR="00C51DAA">
        <w:t>ies</w:t>
      </w:r>
      <w:r>
        <w:t xml:space="preserve"> in the same way nationally and in each </w:t>
      </w:r>
      <w:r w:rsidR="00FC3CAE">
        <w:t>State and Territory</w:t>
      </w:r>
      <w:r w:rsidR="00DC6AE7">
        <w:t>.</w:t>
      </w:r>
      <w:r w:rsidR="00BC5748">
        <w:t xml:space="preserve"> </w:t>
      </w:r>
      <w:r w:rsidR="00097BD4">
        <w:t>It is the principal consumer protection law in Australia</w:t>
      </w:r>
      <w:r w:rsidR="00B93B73">
        <w:t>.</w:t>
      </w:r>
    </w:p>
    <w:p w:rsidR="00B7417D" w:rsidRDefault="00EF5A9E" w:rsidP="003F4FBF">
      <w:r>
        <w:t>Under the ACL, c</w:t>
      </w:r>
      <w:r w:rsidR="000F6749">
        <w:t>onsumers have the same protections and expectations about business conduct wherever they are in Australia</w:t>
      </w:r>
      <w:r w:rsidR="00DC6AE7">
        <w:t>.</w:t>
      </w:r>
      <w:r w:rsidR="00BC5748">
        <w:t xml:space="preserve"> </w:t>
      </w:r>
      <w:r w:rsidR="000F6749">
        <w:t>Similarly, businesses have the same obligations and responsibilities wherever they operate in Australia</w:t>
      </w:r>
      <w:r w:rsidR="00DC6AE7">
        <w:t>.</w:t>
      </w:r>
      <w:r w:rsidR="00BC5748">
        <w:t xml:space="preserve"> </w:t>
      </w:r>
    </w:p>
    <w:p w:rsidR="003F4FBF" w:rsidRDefault="003F4FBF" w:rsidP="003F4FBF">
      <w:r>
        <w:t>The ACL:</w:t>
      </w:r>
    </w:p>
    <w:p w:rsidR="003F4FBF" w:rsidRDefault="003F4FBF" w:rsidP="003F4FBF">
      <w:pPr>
        <w:pStyle w:val="Bullet"/>
      </w:pPr>
      <w:r>
        <w:t>replace</w:t>
      </w:r>
      <w:r w:rsidR="00EF5A9E">
        <w:t>d</w:t>
      </w:r>
      <w:r>
        <w:t xml:space="preserve"> a range of existing </w:t>
      </w:r>
      <w:r w:rsidR="00B22B1E">
        <w:t>Commonwealth</w:t>
      </w:r>
      <w:r w:rsidR="00097BD4">
        <w:t>,</w:t>
      </w:r>
      <w:r>
        <w:t xml:space="preserve"> </w:t>
      </w:r>
      <w:r w:rsidR="00097BD4">
        <w:t>s</w:t>
      </w:r>
      <w:r w:rsidR="00FC3CAE">
        <w:t xml:space="preserve">tate and </w:t>
      </w:r>
      <w:r w:rsidR="00097BD4">
        <w:t>t</w:t>
      </w:r>
      <w:r w:rsidR="00FC3CAE">
        <w:t>erritory</w:t>
      </w:r>
      <w:r>
        <w:t xml:space="preserve"> consumer laws and </w:t>
      </w:r>
      <w:r w:rsidR="00B93B73">
        <w:t>clarifie</w:t>
      </w:r>
      <w:r w:rsidR="00EF5A9E">
        <w:t>d</w:t>
      </w:r>
      <w:r w:rsidR="00B93B73">
        <w:t xml:space="preserve"> </w:t>
      </w:r>
      <w:r>
        <w:t>understanding of the law for Australian consumers and businesses</w:t>
      </w:r>
      <w:r w:rsidR="0037741C">
        <w:t>;</w:t>
      </w:r>
    </w:p>
    <w:p w:rsidR="003F4FBF" w:rsidRDefault="00C51DAA" w:rsidP="003F4FBF">
      <w:pPr>
        <w:pStyle w:val="Bullet"/>
      </w:pPr>
      <w:r>
        <w:t xml:space="preserve">is </w:t>
      </w:r>
      <w:r w:rsidR="003F4FBF">
        <w:t xml:space="preserve">a schedule to the </w:t>
      </w:r>
      <w:r w:rsidR="003F4FBF">
        <w:rPr>
          <w:i/>
        </w:rPr>
        <w:t>Competition and Consumer Act 2010</w:t>
      </w:r>
      <w:r w:rsidR="0037741C">
        <w:t>;</w:t>
      </w:r>
      <w:r w:rsidR="00BC5748">
        <w:t xml:space="preserve"> </w:t>
      </w:r>
    </w:p>
    <w:p w:rsidR="00EF5A9E" w:rsidRDefault="00C51DAA" w:rsidP="003F4FBF">
      <w:pPr>
        <w:pStyle w:val="Bullet"/>
      </w:pPr>
      <w:proofErr w:type="gramStart"/>
      <w:r>
        <w:t>is</w:t>
      </w:r>
      <w:proofErr w:type="gramEnd"/>
      <w:r>
        <w:t xml:space="preserve"> </w:t>
      </w:r>
      <w:r w:rsidR="003F4FBF">
        <w:t xml:space="preserve">applied </w:t>
      </w:r>
      <w:r w:rsidR="00ED1737">
        <w:t xml:space="preserve">as </w:t>
      </w:r>
      <w:r w:rsidR="003F4FBF">
        <w:t>a law of the Commonwealth</w:t>
      </w:r>
      <w:r w:rsidR="00DC6AE7">
        <w:t>.</w:t>
      </w:r>
      <w:r w:rsidR="00BC5748">
        <w:t xml:space="preserve"> </w:t>
      </w:r>
      <w:r w:rsidR="00EF5A9E">
        <w:t xml:space="preserve">The ACL is also applied as a law of its jurisdiction in each State and Territory so that the same provisions apply across Australia; </w:t>
      </w:r>
    </w:p>
    <w:p w:rsidR="003F4FBF" w:rsidRDefault="00C51DAA" w:rsidP="003F4FBF">
      <w:pPr>
        <w:pStyle w:val="Bullet"/>
      </w:pPr>
      <w:r>
        <w:t xml:space="preserve">is </w:t>
      </w:r>
      <w:r w:rsidR="003F4FBF">
        <w:t>enforced by all Australian courts and tribunals, including the courts and tribunals of the States and Territories</w:t>
      </w:r>
      <w:r w:rsidR="0037741C">
        <w:t>;</w:t>
      </w:r>
      <w:r w:rsidR="00DC6AE7">
        <w:t xml:space="preserve"> </w:t>
      </w:r>
    </w:p>
    <w:p w:rsidR="003F4FBF" w:rsidRDefault="00C51DAA" w:rsidP="003F4FBF">
      <w:pPr>
        <w:pStyle w:val="Bullet"/>
      </w:pPr>
      <w:r>
        <w:t xml:space="preserve">is </w:t>
      </w:r>
      <w:r w:rsidR="003F4FBF">
        <w:t xml:space="preserve">administered by the </w:t>
      </w:r>
      <w:r w:rsidR="00843A51">
        <w:t>Australian Competition and Consumer Commission (</w:t>
      </w:r>
      <w:r w:rsidR="00705294">
        <w:t>ACCC</w:t>
      </w:r>
      <w:r w:rsidR="00843A51">
        <w:t>)</w:t>
      </w:r>
      <w:r w:rsidR="00705294">
        <w:t xml:space="preserve"> </w:t>
      </w:r>
      <w:r w:rsidR="003F4FBF">
        <w:t xml:space="preserve">and each </w:t>
      </w:r>
      <w:r w:rsidR="00FC3CAE">
        <w:t>State and Territory</w:t>
      </w:r>
      <w:r w:rsidR="00BC5748">
        <w:t>’</w:t>
      </w:r>
      <w:r w:rsidR="003F4FBF">
        <w:t>s consumer law agency</w:t>
      </w:r>
      <w:r w:rsidR="0037741C">
        <w:t>; and</w:t>
      </w:r>
      <w:r w:rsidR="00BC5748">
        <w:t xml:space="preserve"> </w:t>
      </w:r>
    </w:p>
    <w:p w:rsidR="00901D7A" w:rsidRDefault="00B7417D" w:rsidP="00901D7A">
      <w:pPr>
        <w:pStyle w:val="Bullet"/>
      </w:pPr>
      <w:proofErr w:type="gramStart"/>
      <w:r>
        <w:t>reflects</w:t>
      </w:r>
      <w:proofErr w:type="gramEnd"/>
      <w:r>
        <w:t xml:space="preserve"> similar </w:t>
      </w:r>
      <w:r w:rsidR="00097BD4">
        <w:t xml:space="preserve">protections </w:t>
      </w:r>
      <w:r w:rsidR="003F4FBF">
        <w:t xml:space="preserve">in the </w:t>
      </w:r>
      <w:r w:rsidR="003F4FBF">
        <w:rPr>
          <w:i/>
        </w:rPr>
        <w:t>Australian Securities and Investments Commission Act 2001</w:t>
      </w:r>
      <w:r w:rsidR="003F4FBF">
        <w:t xml:space="preserve"> (ASIC Act)</w:t>
      </w:r>
      <w:r w:rsidR="00097BD4">
        <w:t xml:space="preserve"> in respect of</w:t>
      </w:r>
      <w:r w:rsidR="003F4FBF">
        <w:t xml:space="preserve"> financial</w:t>
      </w:r>
      <w:r w:rsidR="0037206E">
        <w:t xml:space="preserve"> products and</w:t>
      </w:r>
      <w:r w:rsidR="003F4FBF">
        <w:t xml:space="preserve"> services.</w:t>
      </w:r>
    </w:p>
    <w:tbl>
      <w:tblPr>
        <w:tblW w:w="9072" w:type="dxa"/>
        <w:tblInd w:w="108" w:type="dxa"/>
        <w:shd w:val="clear" w:color="auto" w:fill="E6E6E6"/>
        <w:tblLook w:val="01E0" w:firstRow="1" w:lastRow="1" w:firstColumn="1" w:lastColumn="1" w:noHBand="0" w:noVBand="0"/>
      </w:tblPr>
      <w:tblGrid>
        <w:gridCol w:w="9072"/>
      </w:tblGrid>
      <w:tr w:rsidR="000F6749" w:rsidRPr="00144CBD" w:rsidTr="004E3DAA">
        <w:tc>
          <w:tcPr>
            <w:tcW w:w="5000" w:type="pct"/>
            <w:shd w:val="clear" w:color="auto" w:fill="E6E6E6"/>
          </w:tcPr>
          <w:p w:rsidR="000F6749" w:rsidRPr="00144CBD" w:rsidRDefault="003F4FBF" w:rsidP="004E3DAA">
            <w:pPr>
              <w:pStyle w:val="BoxHeading"/>
              <w:keepNext w:val="0"/>
            </w:pPr>
            <w:r>
              <w:br w:type="page"/>
            </w:r>
            <w:r w:rsidR="000F6749" w:rsidRPr="00144CBD">
              <w:t xml:space="preserve">What does the ACL </w:t>
            </w:r>
            <w:r w:rsidR="000F6749" w:rsidRPr="006C54F9">
              <w:t>c</w:t>
            </w:r>
            <w:r w:rsidR="000F6749" w:rsidRPr="00144CBD">
              <w:t>over?</w:t>
            </w:r>
          </w:p>
          <w:p w:rsidR="000F6749" w:rsidRPr="006C54F9" w:rsidRDefault="000F6749" w:rsidP="006C54F9">
            <w:pPr>
              <w:pStyle w:val="BoxText"/>
            </w:pPr>
            <w:r w:rsidRPr="00144CBD">
              <w:t>The ACL i</w:t>
            </w:r>
            <w:r>
              <w:t>ncludes</w:t>
            </w:r>
            <w:r w:rsidRPr="00144CBD">
              <w:t>:</w:t>
            </w:r>
          </w:p>
          <w:p w:rsidR="000F6749" w:rsidRPr="00144CBD" w:rsidRDefault="00097BD4" w:rsidP="006C54F9">
            <w:pPr>
              <w:pStyle w:val="BoxBullet"/>
            </w:pPr>
            <w:r>
              <w:t xml:space="preserve">core consumer protection </w:t>
            </w:r>
            <w:r w:rsidRPr="004B61C7">
              <w:t>provision</w:t>
            </w:r>
            <w:r>
              <w:t xml:space="preserve">s prohibiting misleading or deceptive conduct, </w:t>
            </w:r>
            <w:r w:rsidRPr="004B61C7">
              <w:t>unconscionable co</w:t>
            </w:r>
            <w:r>
              <w:t>nduct and unfair terms</w:t>
            </w:r>
            <w:r w:rsidR="00A33C73">
              <w:t xml:space="preserve"> in standard form consumer contracts</w:t>
            </w:r>
            <w:r>
              <w:t>;</w:t>
            </w:r>
          </w:p>
          <w:p w:rsidR="000F6749" w:rsidRPr="006C54F9" w:rsidRDefault="00097BD4" w:rsidP="006C54F9">
            <w:pPr>
              <w:pStyle w:val="BoxBullet"/>
            </w:pPr>
            <w:r>
              <w:t xml:space="preserve">specific </w:t>
            </w:r>
            <w:r w:rsidR="001718F9">
              <w:t>protections against certain</w:t>
            </w:r>
            <w:r>
              <w:t xml:space="preserve"> </w:t>
            </w:r>
            <w:r w:rsidR="001718F9">
              <w:t xml:space="preserve">defined </w:t>
            </w:r>
            <w:r w:rsidR="006C54F9">
              <w:t>‘</w:t>
            </w:r>
            <w:r>
              <w:t>unfair</w:t>
            </w:r>
            <w:r w:rsidR="006C54F9">
              <w:t>’</w:t>
            </w:r>
            <w:r>
              <w:t xml:space="preserve"> practices, including particular instances of misle</w:t>
            </w:r>
            <w:r w:rsidRPr="006C54F9">
              <w:t>ading or deceptive conduct, pyramid selling, unsolicited supplies of goods and services, component pricing and the provision of bills and receipts;</w:t>
            </w:r>
          </w:p>
          <w:p w:rsidR="00470044" w:rsidRDefault="00097BD4" w:rsidP="006C54F9">
            <w:pPr>
              <w:pStyle w:val="BoxBullet"/>
            </w:pPr>
            <w:r w:rsidRPr="006C54F9">
              <w:t>regulation of cert</w:t>
            </w:r>
            <w:r>
              <w:t>ain aspects of consumer transactions, including:</w:t>
            </w:r>
          </w:p>
          <w:p w:rsidR="00097BD4" w:rsidRPr="006C54F9" w:rsidRDefault="00097BD4" w:rsidP="006C54F9">
            <w:pPr>
              <w:pStyle w:val="BoxDash"/>
            </w:pPr>
            <w:r w:rsidRPr="004B61C7">
              <w:t xml:space="preserve">a </w:t>
            </w:r>
            <w:r>
              <w:t xml:space="preserve">system of </w:t>
            </w:r>
            <w:r w:rsidRPr="004B61C7">
              <w:t>statutory co</w:t>
            </w:r>
            <w:r w:rsidRPr="006C54F9">
              <w:t>nsumer guarantees</w:t>
            </w:r>
            <w:r w:rsidR="00B52271" w:rsidRPr="006C54F9">
              <w:t xml:space="preserve"> for consumer goods and business goods valued below $40,000</w:t>
            </w:r>
            <w:r w:rsidRPr="006C54F9">
              <w:t>;</w:t>
            </w:r>
          </w:p>
          <w:p w:rsidR="000F6749" w:rsidRPr="00144CBD" w:rsidRDefault="00097BD4" w:rsidP="006C54F9">
            <w:pPr>
              <w:pStyle w:val="BoxDash"/>
            </w:pPr>
            <w:r w:rsidRPr="006C54F9">
              <w:t>a national legal framewo</w:t>
            </w:r>
            <w:r>
              <w:t>rk for unsolicited selling, including door-to-door trading and telephone sales;</w:t>
            </w:r>
          </w:p>
          <w:p w:rsidR="00097BD4" w:rsidRDefault="00097BD4" w:rsidP="004E3DAA">
            <w:pPr>
              <w:pStyle w:val="BoxBullet"/>
            </w:pPr>
            <w:r w:rsidRPr="004B61C7">
              <w:t>a national law for consumer product safety</w:t>
            </w:r>
            <w:r w:rsidR="00B93B73">
              <w:t>; and</w:t>
            </w:r>
          </w:p>
          <w:p w:rsidR="000F6749" w:rsidRPr="00144CBD" w:rsidRDefault="00097BD4" w:rsidP="004E3DAA">
            <w:pPr>
              <w:pStyle w:val="BoxBullet"/>
            </w:pPr>
            <w:proofErr w:type="gramStart"/>
            <w:r>
              <w:t>robust</w:t>
            </w:r>
            <w:proofErr w:type="gramEnd"/>
            <w:r>
              <w:t xml:space="preserve"> enforcement and consumer redress provisions.</w:t>
            </w:r>
          </w:p>
        </w:tc>
      </w:tr>
    </w:tbl>
    <w:p w:rsidR="00E339D9" w:rsidRPr="00B85A31" w:rsidRDefault="00E339D9" w:rsidP="00B85A31">
      <w:pPr>
        <w:pStyle w:val="Heading2"/>
      </w:pPr>
      <w:bookmarkStart w:id="19" w:name="_Toc258567493"/>
      <w:bookmarkStart w:id="20" w:name="_Toc265765407"/>
      <w:bookmarkStart w:id="21" w:name="_Toc345678980"/>
      <w:r>
        <w:t xml:space="preserve">General </w:t>
      </w:r>
      <w:r w:rsidR="00B22B1E">
        <w:t>P</w:t>
      </w:r>
      <w:r>
        <w:t>rotections</w:t>
      </w:r>
      <w:bookmarkEnd w:id="19"/>
      <w:bookmarkEnd w:id="20"/>
      <w:bookmarkEnd w:id="21"/>
    </w:p>
    <w:p w:rsidR="004C1FEB" w:rsidRDefault="004C1FEB" w:rsidP="00C65B91">
      <w:pPr>
        <w:spacing w:line="260" w:lineRule="exact"/>
      </w:pPr>
      <w:r>
        <w:t xml:space="preserve">Chapter 2 </w:t>
      </w:r>
      <w:r w:rsidR="00C33127">
        <w:t>of the ACL establishes the</w:t>
      </w:r>
      <w:r>
        <w:t xml:space="preserve"> general standards of business conduct.</w:t>
      </w:r>
    </w:p>
    <w:p w:rsidR="00E339D9" w:rsidRDefault="00E339D9" w:rsidP="00B85A31">
      <w:pPr>
        <w:pStyle w:val="Heading3"/>
      </w:pPr>
      <w:r>
        <w:t>Misleading or deceptive conduct</w:t>
      </w:r>
    </w:p>
    <w:p w:rsidR="00E339D9" w:rsidRDefault="004C1FEB" w:rsidP="00C65B91">
      <w:pPr>
        <w:spacing w:line="260" w:lineRule="exact"/>
      </w:pPr>
      <w:r w:rsidRPr="00EF3C52">
        <w:t>The ACL prohibit</w:t>
      </w:r>
      <w:r w:rsidR="00872BC8">
        <w:t>s</w:t>
      </w:r>
      <w:r w:rsidRPr="00EF3C52">
        <w:t xml:space="preserve"> misleading or deceptive conduct</w:t>
      </w:r>
      <w:r w:rsidR="003E3A4D">
        <w:t xml:space="preserve"> in trade or commerce</w:t>
      </w:r>
      <w:r w:rsidR="00DC6AE7">
        <w:t>.</w:t>
      </w:r>
      <w:r w:rsidR="00BC5748">
        <w:t xml:space="preserve"> </w:t>
      </w:r>
      <w:r w:rsidR="00C33127">
        <w:t>It is unlawful for a business to make statements in trade or commerce that are misleading or deceptive, or which are likely to mislead or deceive.</w:t>
      </w:r>
      <w:r w:rsidR="00BC5748">
        <w:t xml:space="preserve"> </w:t>
      </w:r>
      <w:r w:rsidR="00C33127">
        <w:t>Failing to disclose relevant information, promises, opinions and predictions can also be misleading or deceptive.</w:t>
      </w:r>
    </w:p>
    <w:p w:rsidR="00E339D9" w:rsidRDefault="00E339D9" w:rsidP="00B85A31">
      <w:pPr>
        <w:pStyle w:val="Heading3"/>
      </w:pPr>
      <w:r>
        <w:t>Unconscionable conduct</w:t>
      </w:r>
    </w:p>
    <w:p w:rsidR="00C33127" w:rsidRDefault="004C1FEB" w:rsidP="00C65B91">
      <w:pPr>
        <w:spacing w:line="260" w:lineRule="exact"/>
      </w:pPr>
      <w:r w:rsidRPr="009D4ADA">
        <w:t>The ACL include</w:t>
      </w:r>
      <w:r w:rsidR="00872BC8">
        <w:t>s</w:t>
      </w:r>
      <w:r w:rsidRPr="009D4ADA">
        <w:t xml:space="preserve"> provisions prohibiting persons from engaging in unconscionable conduct towards consumers or businesses</w:t>
      </w:r>
      <w:r w:rsidR="00DC6AE7">
        <w:t>.</w:t>
      </w:r>
      <w:r w:rsidR="00BC5748">
        <w:t xml:space="preserve"> </w:t>
      </w:r>
    </w:p>
    <w:p w:rsidR="00824D7D" w:rsidRDefault="00C33127" w:rsidP="00C65B91">
      <w:pPr>
        <w:spacing w:line="260" w:lineRule="exact"/>
      </w:pPr>
      <w:r>
        <w:t>In 2010, the Government amended the ACL to provide that a court may have regard to a number of matters in determining whether there has been unconscionable conduct in relation to the supply or acquisition of goods or services in trade or commerce.</w:t>
      </w:r>
      <w:r w:rsidR="00BC5748">
        <w:t xml:space="preserve"> </w:t>
      </w:r>
      <w:r>
        <w:t>These matters include</w:t>
      </w:r>
      <w:r w:rsidR="00AA5B56">
        <w:t xml:space="preserve">, but are not limited to, </w:t>
      </w:r>
      <w:r>
        <w:t xml:space="preserve">the relative strengths of the bargaining positions of the parties, </w:t>
      </w:r>
      <w:r w:rsidR="00AA5B56">
        <w:t xml:space="preserve">the use of </w:t>
      </w:r>
      <w:r>
        <w:t>undue influence</w:t>
      </w:r>
      <w:r w:rsidR="00AA5B56">
        <w:t>,</w:t>
      </w:r>
      <w:r>
        <w:t xml:space="preserve"> pressure </w:t>
      </w:r>
      <w:r w:rsidR="00AA5B56">
        <w:t>or un</w:t>
      </w:r>
      <w:r w:rsidR="00311117">
        <w:t>fair tactics by the stronger party</w:t>
      </w:r>
      <w:r>
        <w:t xml:space="preserve">, the </w:t>
      </w:r>
      <w:r w:rsidR="00AA5B56">
        <w:t>willingness of the stronger party</w:t>
      </w:r>
      <w:r w:rsidR="00311117">
        <w:t xml:space="preserve"> </w:t>
      </w:r>
      <w:r>
        <w:t>to negotiate the terms and conditions of a contract for supply</w:t>
      </w:r>
      <w:r w:rsidR="00B22B1E">
        <w:t>, and the extent to which each party acted in good faith</w:t>
      </w:r>
      <w:r>
        <w:t>.</w:t>
      </w:r>
    </w:p>
    <w:p w:rsidR="00E339D9" w:rsidRPr="00E339D9" w:rsidRDefault="00E339D9" w:rsidP="00B85A31">
      <w:pPr>
        <w:pStyle w:val="Heading3"/>
      </w:pPr>
      <w:r>
        <w:t>Unfair contract terms</w:t>
      </w:r>
    </w:p>
    <w:p w:rsidR="00C33127" w:rsidRDefault="004C1FEB" w:rsidP="00C65B91">
      <w:pPr>
        <w:spacing w:line="260" w:lineRule="exact"/>
      </w:pPr>
      <w:r w:rsidRPr="003E3A4D">
        <w:t xml:space="preserve">The ACL </w:t>
      </w:r>
      <w:r w:rsidR="00AA5B56">
        <w:t>provides</w:t>
      </w:r>
      <w:r w:rsidRPr="003E3A4D">
        <w:t xml:space="preserve"> that unfair terms in </w:t>
      </w:r>
      <w:r w:rsidR="003E3A4D">
        <w:t xml:space="preserve">standard form </w:t>
      </w:r>
      <w:r w:rsidRPr="003E3A4D">
        <w:t>consumer contracts</w:t>
      </w:r>
      <w:r w:rsidR="00AA5B56">
        <w:t xml:space="preserve"> are void</w:t>
      </w:r>
      <w:r w:rsidR="00DC6AE7">
        <w:t>.</w:t>
      </w:r>
      <w:r w:rsidR="00BC5748">
        <w:t xml:space="preserve"> </w:t>
      </w:r>
      <w:r w:rsidR="00C33127">
        <w:t xml:space="preserve">A consumer contract is one for the supply of goods or services, or </w:t>
      </w:r>
      <w:r w:rsidR="00646236">
        <w:t xml:space="preserve">for </w:t>
      </w:r>
      <w:r w:rsidR="00C33127">
        <w:t>the sale or grant of an interest in land,</w:t>
      </w:r>
      <w:r w:rsidR="00646236">
        <w:t xml:space="preserve"> to an individual for </w:t>
      </w:r>
      <w:r w:rsidR="00C33127">
        <w:t>personal, domestic or household use or consumption.</w:t>
      </w:r>
    </w:p>
    <w:p w:rsidR="00C33127" w:rsidRDefault="003E3A4D" w:rsidP="00C65B91">
      <w:pPr>
        <w:spacing w:line="260" w:lineRule="exact"/>
      </w:pPr>
      <w:r>
        <w:t>A</w:t>
      </w:r>
      <w:r w:rsidRPr="00B12175">
        <w:t xml:space="preserve"> </w:t>
      </w:r>
      <w:r w:rsidR="00AA5B56">
        <w:t xml:space="preserve">court may declare a </w:t>
      </w:r>
      <w:r w:rsidRPr="00B12175">
        <w:t xml:space="preserve">term </w:t>
      </w:r>
      <w:r w:rsidR="006C54F9">
        <w:t>‘</w:t>
      </w:r>
      <w:r w:rsidRPr="00B12175">
        <w:t>unfair</w:t>
      </w:r>
      <w:r w:rsidR="006C54F9">
        <w:t>’</w:t>
      </w:r>
      <w:r w:rsidRPr="00B12175">
        <w:t xml:space="preserve"> </w:t>
      </w:r>
      <w:r w:rsidR="00AA5B56">
        <w:t>if</w:t>
      </w:r>
      <w:r w:rsidR="0037741C">
        <w:t>:</w:t>
      </w:r>
      <w:r w:rsidRPr="00B12175">
        <w:t xml:space="preserve"> </w:t>
      </w:r>
    </w:p>
    <w:p w:rsidR="00C33127" w:rsidRDefault="003E3A4D" w:rsidP="00B93B73">
      <w:pPr>
        <w:pStyle w:val="Bullet"/>
      </w:pPr>
      <w:r w:rsidRPr="00B12175">
        <w:t xml:space="preserve">it </w:t>
      </w:r>
      <w:r w:rsidR="00C33127">
        <w:t xml:space="preserve">would </w:t>
      </w:r>
      <w:r w:rsidRPr="00B12175">
        <w:t>cause a significant imbalance in the parties</w:t>
      </w:r>
      <w:r w:rsidR="00BC5748">
        <w:t>’</w:t>
      </w:r>
      <w:r w:rsidRPr="00B12175">
        <w:t xml:space="preserve"> rights and obligations arising under the contract</w:t>
      </w:r>
      <w:r>
        <w:t>;</w:t>
      </w:r>
    </w:p>
    <w:p w:rsidR="00C33127" w:rsidRDefault="0037741C" w:rsidP="00B93B73">
      <w:pPr>
        <w:pStyle w:val="Bullet"/>
      </w:pPr>
      <w:r>
        <w:t xml:space="preserve">it </w:t>
      </w:r>
      <w:r w:rsidR="003E3A4D" w:rsidRPr="00B12175">
        <w:t xml:space="preserve">is not reasonably necessary to protect the legitimate interests of the </w:t>
      </w:r>
      <w:r w:rsidR="00C33127">
        <w:t>party that would be advantaged by the term</w:t>
      </w:r>
      <w:r>
        <w:t>;</w:t>
      </w:r>
      <w:r w:rsidR="003E3A4D" w:rsidRPr="00B12175">
        <w:t xml:space="preserve"> </w:t>
      </w:r>
      <w:r w:rsidR="003E3A4D">
        <w:t>and</w:t>
      </w:r>
    </w:p>
    <w:p w:rsidR="00C33127" w:rsidRDefault="003E3A4D" w:rsidP="00B93B73">
      <w:pPr>
        <w:pStyle w:val="Bullet"/>
      </w:pPr>
      <w:proofErr w:type="gramStart"/>
      <w:r>
        <w:t>it</w:t>
      </w:r>
      <w:proofErr w:type="gramEnd"/>
      <w:r>
        <w:t xml:space="preserve"> would cause detriment to a party</w:t>
      </w:r>
      <w:r w:rsidR="00C33127">
        <w:t xml:space="preserve"> if it </w:t>
      </w:r>
      <w:r w:rsidR="009B60A5">
        <w:t>was</w:t>
      </w:r>
      <w:r w:rsidR="00C33127">
        <w:t xml:space="preserve"> relied on</w:t>
      </w:r>
      <w:r w:rsidR="00DC6AE7">
        <w:t>.</w:t>
      </w:r>
      <w:r w:rsidR="00BC5748">
        <w:t xml:space="preserve"> </w:t>
      </w:r>
    </w:p>
    <w:p w:rsidR="003E3A4D" w:rsidRDefault="00C33127" w:rsidP="00B93B73">
      <w:r>
        <w:t>The unfair contract terms provisions do not apply to business</w:t>
      </w:r>
      <w:r>
        <w:noBreakHyphen/>
        <w:t>to</w:t>
      </w:r>
      <w:r>
        <w:noBreakHyphen/>
        <w:t>business contracts.</w:t>
      </w:r>
      <w:r w:rsidR="00BC5748">
        <w:t xml:space="preserve"> </w:t>
      </w:r>
    </w:p>
    <w:p w:rsidR="00E339D9" w:rsidRDefault="00502B25" w:rsidP="00B85A31">
      <w:pPr>
        <w:pStyle w:val="Heading2"/>
      </w:pPr>
      <w:bookmarkStart w:id="22" w:name="_Toc345678981"/>
      <w:r>
        <w:t>Unfair P</w:t>
      </w:r>
      <w:r w:rsidR="001718F9">
        <w:t>ractices</w:t>
      </w:r>
      <w:bookmarkEnd w:id="22"/>
    </w:p>
    <w:p w:rsidR="009C3303" w:rsidRDefault="001718F9" w:rsidP="00C65B91">
      <w:pPr>
        <w:spacing w:line="260" w:lineRule="exact"/>
      </w:pPr>
      <w:r>
        <w:t xml:space="preserve">Part 1 of </w:t>
      </w:r>
      <w:r w:rsidR="004C1FEB">
        <w:t xml:space="preserve">Chapter 3 </w:t>
      </w:r>
      <w:r w:rsidR="00C33127">
        <w:t xml:space="preserve">of the ACL sets out </w:t>
      </w:r>
      <w:r w:rsidR="004C1FEB">
        <w:t xml:space="preserve">specific protections </w:t>
      </w:r>
      <w:r w:rsidR="00893A82">
        <w:t xml:space="preserve">against </w:t>
      </w:r>
      <w:r w:rsidR="00C33127">
        <w:t xml:space="preserve">certain </w:t>
      </w:r>
      <w:r>
        <w:t>defined</w:t>
      </w:r>
      <w:r w:rsidR="004C1FEB">
        <w:t xml:space="preserve"> business practices.</w:t>
      </w:r>
      <w:r w:rsidR="00BC5748">
        <w:t xml:space="preserve"> </w:t>
      </w:r>
      <w:r w:rsidR="004C1FEB" w:rsidRPr="009D4ADA">
        <w:t xml:space="preserve">Unlike the general </w:t>
      </w:r>
      <w:r w:rsidR="003E3A4D">
        <w:t>protections</w:t>
      </w:r>
      <w:r w:rsidR="004C1FEB" w:rsidRPr="009D4ADA">
        <w:t xml:space="preserve"> in Chapter 2 of the ACL, </w:t>
      </w:r>
      <w:r>
        <w:t>these provisions are</w:t>
      </w:r>
      <w:r w:rsidR="004C1FEB" w:rsidRPr="009D4ADA">
        <w:t xml:space="preserve"> targeted at </w:t>
      </w:r>
      <w:r w:rsidR="004841FB">
        <w:t>specific</w:t>
      </w:r>
      <w:r w:rsidR="004841FB" w:rsidRPr="009D4ADA">
        <w:t xml:space="preserve"> </w:t>
      </w:r>
      <w:r w:rsidR="004C1FEB" w:rsidRPr="009D4ADA">
        <w:t xml:space="preserve">kinds </w:t>
      </w:r>
      <w:r w:rsidR="00914D58">
        <w:t>of</w:t>
      </w:r>
      <w:r w:rsidR="004C1FEB" w:rsidRPr="009D4ADA">
        <w:t xml:space="preserve"> activities</w:t>
      </w:r>
      <w:r w:rsidR="004841FB">
        <w:t xml:space="preserve"> that can be particularly detrimental</w:t>
      </w:r>
      <w:r w:rsidR="009C3303">
        <w:t xml:space="preserve">, </w:t>
      </w:r>
      <w:r w:rsidR="003E3A4D">
        <w:t>such as</w:t>
      </w:r>
      <w:r w:rsidR="009C3303">
        <w:t>:</w:t>
      </w:r>
    </w:p>
    <w:p w:rsidR="009C3303" w:rsidRDefault="009C3303" w:rsidP="009C3303">
      <w:pPr>
        <w:pStyle w:val="Bullet"/>
      </w:pPr>
      <w:r>
        <w:t>specific</w:t>
      </w:r>
      <w:r w:rsidR="000B23AB">
        <w:t xml:space="preserve"> </w:t>
      </w:r>
      <w:r w:rsidR="00C33127">
        <w:t xml:space="preserve">instances of </w:t>
      </w:r>
      <w:r w:rsidR="000B23AB">
        <w:t xml:space="preserve">false or misleading </w:t>
      </w:r>
      <w:r w:rsidR="000E27F7">
        <w:t xml:space="preserve">conduct in trade or commerce in relation to </w:t>
      </w:r>
      <w:r w:rsidR="00C33127">
        <w:t xml:space="preserve">the supply of </w:t>
      </w:r>
      <w:r w:rsidR="00330B3B">
        <w:t xml:space="preserve">goods </w:t>
      </w:r>
      <w:r w:rsidR="0037741C">
        <w:t>or</w:t>
      </w:r>
      <w:r w:rsidR="00330B3B">
        <w:t xml:space="preserve"> services,</w:t>
      </w:r>
      <w:r w:rsidR="000E27F7">
        <w:t xml:space="preserve"> land transactions or employment</w:t>
      </w:r>
      <w:r>
        <w:t>;</w:t>
      </w:r>
    </w:p>
    <w:p w:rsidR="000E27F7" w:rsidRDefault="000E27F7" w:rsidP="009C3303">
      <w:pPr>
        <w:pStyle w:val="Bullet"/>
      </w:pPr>
      <w:r>
        <w:t>failing to supply gifts and prizes</w:t>
      </w:r>
      <w:r w:rsidR="009B60A5">
        <w:t>,</w:t>
      </w:r>
      <w:r>
        <w:t xml:space="preserve"> or not supplying them as offered;</w:t>
      </w:r>
    </w:p>
    <w:p w:rsidR="001718F9" w:rsidRDefault="001718F9" w:rsidP="001718F9">
      <w:pPr>
        <w:pStyle w:val="Bullet"/>
      </w:pPr>
      <w:r>
        <w:t xml:space="preserve">bait advertising; </w:t>
      </w:r>
    </w:p>
    <w:p w:rsidR="000E27F7" w:rsidRDefault="000E27F7" w:rsidP="009C3303">
      <w:pPr>
        <w:pStyle w:val="Bullet"/>
      </w:pPr>
      <w:r>
        <w:t xml:space="preserve">wrongly accepting payment for goods and services not supplied; </w:t>
      </w:r>
    </w:p>
    <w:p w:rsidR="00646236" w:rsidRDefault="000E27F7" w:rsidP="009C3303">
      <w:pPr>
        <w:pStyle w:val="Bullet"/>
      </w:pPr>
      <w:r>
        <w:t>pyramid selling schemes;</w:t>
      </w:r>
    </w:p>
    <w:p w:rsidR="009C3303" w:rsidRDefault="000E27F7" w:rsidP="009C3303">
      <w:pPr>
        <w:pStyle w:val="Bullet"/>
      </w:pPr>
      <w:r>
        <w:t>certain pricing practices; and</w:t>
      </w:r>
    </w:p>
    <w:p w:rsidR="004C1FEB" w:rsidRDefault="001718F9" w:rsidP="009C3303">
      <w:pPr>
        <w:pStyle w:val="Bullet"/>
      </w:pPr>
      <w:proofErr w:type="gramStart"/>
      <w:r>
        <w:t>using</w:t>
      </w:r>
      <w:proofErr w:type="gramEnd"/>
      <w:r>
        <w:t xml:space="preserve"> </w:t>
      </w:r>
      <w:r w:rsidR="000B23AB">
        <w:t>harassment and coercion</w:t>
      </w:r>
      <w:r>
        <w:t xml:space="preserve"> in connection with business activities</w:t>
      </w:r>
      <w:r w:rsidR="00DC6AE7">
        <w:t>.</w:t>
      </w:r>
    </w:p>
    <w:p w:rsidR="00F778CB" w:rsidRDefault="00F778CB" w:rsidP="00C65B91">
      <w:pPr>
        <w:spacing w:line="260" w:lineRule="exact"/>
      </w:pPr>
      <w:r w:rsidRPr="009D4ADA">
        <w:t xml:space="preserve">These prohibitions </w:t>
      </w:r>
      <w:r>
        <w:t xml:space="preserve">apply generally to all </w:t>
      </w:r>
      <w:r w:rsidRPr="009D4ADA">
        <w:t>business</w:t>
      </w:r>
      <w:r>
        <w:t>es</w:t>
      </w:r>
      <w:r w:rsidR="00DC6AE7">
        <w:t>.</w:t>
      </w:r>
      <w:r w:rsidR="00BC5748">
        <w:t xml:space="preserve"> </w:t>
      </w:r>
    </w:p>
    <w:p w:rsidR="00E339D9" w:rsidRDefault="00502B25" w:rsidP="00646236">
      <w:pPr>
        <w:pStyle w:val="Heading2"/>
      </w:pPr>
      <w:bookmarkStart w:id="23" w:name="_Toc345678982"/>
      <w:r>
        <w:t>C</w:t>
      </w:r>
      <w:r w:rsidR="00E339D9">
        <w:t xml:space="preserve">onsumer </w:t>
      </w:r>
      <w:r>
        <w:t>T</w:t>
      </w:r>
      <w:r w:rsidR="00E339D9">
        <w:t>ransactions</w:t>
      </w:r>
      <w:bookmarkEnd w:id="23"/>
    </w:p>
    <w:p w:rsidR="001718F9" w:rsidRDefault="001718F9" w:rsidP="001718F9">
      <w:r>
        <w:t xml:space="preserve">Part 2 of Chapter 3 of the ACL </w:t>
      </w:r>
      <w:r w:rsidR="009B60A5">
        <w:t xml:space="preserve">provides </w:t>
      </w:r>
      <w:r w:rsidR="00784A58">
        <w:t xml:space="preserve">certain </w:t>
      </w:r>
      <w:r>
        <w:t>requirements that</w:t>
      </w:r>
      <w:r w:rsidR="00784A58">
        <w:t xml:space="preserve"> businesses</w:t>
      </w:r>
      <w:r>
        <w:t xml:space="preserve"> must </w:t>
      </w:r>
      <w:r w:rsidR="00784A58">
        <w:t>comply</w:t>
      </w:r>
      <w:r>
        <w:t xml:space="preserve"> with </w:t>
      </w:r>
      <w:r w:rsidR="00784A58">
        <w:t xml:space="preserve">when participating in certain </w:t>
      </w:r>
      <w:r>
        <w:t>transactions</w:t>
      </w:r>
      <w:r w:rsidR="009B60A5">
        <w:t xml:space="preserve"> </w:t>
      </w:r>
      <w:r w:rsidR="00547DF1">
        <w:t xml:space="preserve">— </w:t>
      </w:r>
      <w:r w:rsidR="009B60A5">
        <w:t>a</w:t>
      </w:r>
      <w:r w:rsidR="00784A58">
        <w:t xml:space="preserve"> system of statutory consumer guarantees and </w:t>
      </w:r>
      <w:r w:rsidR="009B60A5">
        <w:t xml:space="preserve">the </w:t>
      </w:r>
      <w:r w:rsidR="00784A58">
        <w:t>unsolicited selling law.</w:t>
      </w:r>
    </w:p>
    <w:p w:rsidR="001E06F6" w:rsidRDefault="001E06F6" w:rsidP="00B85A31">
      <w:pPr>
        <w:pStyle w:val="Heading3"/>
      </w:pPr>
      <w:r>
        <w:t>Consumer guarantees</w:t>
      </w:r>
    </w:p>
    <w:p w:rsidR="00F778CB" w:rsidRDefault="00784A58" w:rsidP="001E06F6">
      <w:r w:rsidRPr="004D065F">
        <w:t>Under the</w:t>
      </w:r>
      <w:r>
        <w:t xml:space="preserve"> ACL, all goods and services purchased by consumers are covered by statutory consumer guarantees</w:t>
      </w:r>
      <w:r w:rsidRPr="004D065F">
        <w:t>.</w:t>
      </w:r>
      <w:r w:rsidR="00BC5748">
        <w:t xml:space="preserve"> </w:t>
      </w:r>
      <w:r w:rsidR="00646236">
        <w:t>A</w:t>
      </w:r>
      <w:r w:rsidR="00646236" w:rsidRPr="004D065F">
        <w:t xml:space="preserve"> </w:t>
      </w:r>
      <w:r w:rsidR="00646236">
        <w:t xml:space="preserve">business that supplies </w:t>
      </w:r>
      <w:r w:rsidR="00646236" w:rsidRPr="004D065F">
        <w:t xml:space="preserve">goods </w:t>
      </w:r>
      <w:r w:rsidR="00646236">
        <w:t>or services</w:t>
      </w:r>
      <w:r w:rsidR="00646236" w:rsidRPr="004D065F">
        <w:t xml:space="preserve"> must</w:t>
      </w:r>
      <w:r w:rsidR="00646236">
        <w:t xml:space="preserve"> ensure that they comply with all relevant consumer guarantees under the ACL</w:t>
      </w:r>
      <w:r w:rsidR="00646236" w:rsidRPr="004D065F">
        <w:t>.</w:t>
      </w:r>
      <w:r w:rsidR="00BC5748">
        <w:t xml:space="preserve"> </w:t>
      </w:r>
    </w:p>
    <w:tbl>
      <w:tblPr>
        <w:tblW w:w="9072" w:type="dxa"/>
        <w:tblInd w:w="108" w:type="dxa"/>
        <w:shd w:val="clear" w:color="auto" w:fill="E6E6E6"/>
        <w:tblLook w:val="01E0" w:firstRow="1" w:lastRow="1" w:firstColumn="1" w:lastColumn="1" w:noHBand="0" w:noVBand="0"/>
      </w:tblPr>
      <w:tblGrid>
        <w:gridCol w:w="9072"/>
      </w:tblGrid>
      <w:tr w:rsidR="000E27F7">
        <w:tc>
          <w:tcPr>
            <w:tcW w:w="5000" w:type="pct"/>
            <w:shd w:val="clear" w:color="auto" w:fill="E6E6E6"/>
          </w:tcPr>
          <w:p w:rsidR="000E27F7" w:rsidRDefault="000E27F7">
            <w:pPr>
              <w:pStyle w:val="BoxHeading"/>
            </w:pPr>
            <w:r>
              <w:t>What are consumer guarantees?</w:t>
            </w:r>
          </w:p>
          <w:p w:rsidR="000E27F7" w:rsidRDefault="000E27F7">
            <w:pPr>
              <w:pStyle w:val="BoxText"/>
            </w:pPr>
            <w:r>
              <w:t xml:space="preserve">When a </w:t>
            </w:r>
            <w:r w:rsidRPr="009A1864">
              <w:t>consumer buys goods</w:t>
            </w:r>
            <w:r w:rsidR="00F778CB" w:rsidRPr="009A1864">
              <w:t xml:space="preserve"> or services</w:t>
            </w:r>
            <w:r w:rsidRPr="009A1864">
              <w:t>, the</w:t>
            </w:r>
            <w:r w:rsidR="00F778CB" w:rsidRPr="009A1864">
              <w:t xml:space="preserve"> ACL provides that they </w:t>
            </w:r>
            <w:r w:rsidRPr="009A1864">
              <w:t xml:space="preserve">have guaranteed rights </w:t>
            </w:r>
            <w:r w:rsidR="00833094">
              <w:t xml:space="preserve">including </w:t>
            </w:r>
            <w:r w:rsidR="003E3A4D" w:rsidRPr="009A1864">
              <w:t>tha</w:t>
            </w:r>
            <w:r w:rsidR="003E3A4D">
              <w:t>t</w:t>
            </w:r>
            <w:r>
              <w:t>:</w:t>
            </w:r>
          </w:p>
          <w:p w:rsidR="003E3A4D" w:rsidRDefault="003E3A4D" w:rsidP="00967EB3">
            <w:pPr>
              <w:pStyle w:val="BoxBullet"/>
            </w:pPr>
            <w:r>
              <w:t>the supplier has the right to sell the goods</w:t>
            </w:r>
            <w:r w:rsidR="0037206E">
              <w:t>;</w:t>
            </w:r>
          </w:p>
          <w:p w:rsidR="003E3A4D" w:rsidRDefault="00F778CB" w:rsidP="00967EB3">
            <w:pPr>
              <w:pStyle w:val="BoxBullet"/>
            </w:pPr>
            <w:r>
              <w:t xml:space="preserve">the </w:t>
            </w:r>
            <w:r w:rsidR="003E3A4D">
              <w:t>goods are of acceptable quality</w:t>
            </w:r>
            <w:r w:rsidR="0037206E">
              <w:t>;</w:t>
            </w:r>
          </w:p>
          <w:p w:rsidR="003E3A4D" w:rsidRDefault="00F778CB" w:rsidP="00967EB3">
            <w:pPr>
              <w:pStyle w:val="BoxBullet"/>
            </w:pPr>
            <w:r>
              <w:t xml:space="preserve">the </w:t>
            </w:r>
            <w:r w:rsidR="003E3A4D">
              <w:t>goods match their description</w:t>
            </w:r>
            <w:r w:rsidR="0037206E">
              <w:t>;</w:t>
            </w:r>
          </w:p>
          <w:p w:rsidR="003E3A4D" w:rsidRDefault="00F778CB" w:rsidP="00967EB3">
            <w:pPr>
              <w:pStyle w:val="BoxBullet"/>
            </w:pPr>
            <w:r>
              <w:t xml:space="preserve">the </w:t>
            </w:r>
            <w:r w:rsidR="003E3A4D">
              <w:t>goods are fit for any purpose that the consumer makes known to the supplier</w:t>
            </w:r>
            <w:r w:rsidR="0037206E">
              <w:t>;</w:t>
            </w:r>
          </w:p>
          <w:p w:rsidR="003E3A4D" w:rsidRDefault="003E3A4D" w:rsidP="00967EB3">
            <w:pPr>
              <w:pStyle w:val="BoxBullet"/>
            </w:pPr>
            <w:r>
              <w:t xml:space="preserve">repairs and spare parts </w:t>
            </w:r>
            <w:r w:rsidR="00784A58">
              <w:t xml:space="preserve">for the goods </w:t>
            </w:r>
            <w:r>
              <w:t>are reasonably available</w:t>
            </w:r>
            <w:r w:rsidR="0037206E">
              <w:t>;</w:t>
            </w:r>
          </w:p>
          <w:p w:rsidR="003E3A4D" w:rsidRDefault="00F778CB" w:rsidP="00967EB3">
            <w:pPr>
              <w:pStyle w:val="BoxBullet"/>
            </w:pPr>
            <w:r>
              <w:t xml:space="preserve">the </w:t>
            </w:r>
            <w:r w:rsidR="003E3A4D">
              <w:t>services are carried out with reasonable care and skill</w:t>
            </w:r>
            <w:r w:rsidR="0037206E">
              <w:t>; and</w:t>
            </w:r>
          </w:p>
          <w:p w:rsidR="000E27F7" w:rsidRPr="00F778CB" w:rsidRDefault="00F778CB" w:rsidP="00C65B91">
            <w:pPr>
              <w:pStyle w:val="BoxBullet"/>
            </w:pPr>
            <w:proofErr w:type="gramStart"/>
            <w:r>
              <w:t>the</w:t>
            </w:r>
            <w:proofErr w:type="gramEnd"/>
            <w:r>
              <w:t xml:space="preserve"> </w:t>
            </w:r>
            <w:r w:rsidR="003E3A4D">
              <w:t>services are completed within a reasonable time</w:t>
            </w:r>
            <w:r w:rsidR="00833094">
              <w:t xml:space="preserve"> where there is no agreed date.</w:t>
            </w:r>
          </w:p>
        </w:tc>
      </w:tr>
    </w:tbl>
    <w:p w:rsidR="00E339D9" w:rsidRDefault="009B60A5" w:rsidP="006C54F9">
      <w:pPr>
        <w:pStyle w:val="SingleParagraph"/>
        <w:spacing w:before="240"/>
      </w:pPr>
      <w:r>
        <w:t>Further g</w:t>
      </w:r>
      <w:r w:rsidRPr="004D065F">
        <w:t>uidanc</w:t>
      </w:r>
      <w:r>
        <w:t>e about the operation of the ACL</w:t>
      </w:r>
      <w:r w:rsidRPr="004D065F">
        <w:t xml:space="preserve"> </w:t>
      </w:r>
      <w:r>
        <w:t xml:space="preserve">in respect of consumer guarantees </w:t>
      </w:r>
      <w:r w:rsidRPr="004D065F">
        <w:t>is provided on the ACCC website</w:t>
      </w:r>
      <w:r>
        <w:t xml:space="preserve"> at </w:t>
      </w:r>
      <w:hyperlink r:id="rId31" w:history="1">
        <w:r w:rsidRPr="006C54F9">
          <w:rPr>
            <w:rStyle w:val="Hyperlink"/>
          </w:rPr>
          <w:t>www.accc.gov.au</w:t>
        </w:r>
      </w:hyperlink>
      <w:r w:rsidR="00BD28D5">
        <w:t xml:space="preserve"> as well as on State and Territory consumer protection agency websites. </w:t>
      </w:r>
    </w:p>
    <w:p w:rsidR="001E06F6" w:rsidRDefault="001E06F6" w:rsidP="006C54F9">
      <w:pPr>
        <w:pStyle w:val="Heading3"/>
      </w:pPr>
      <w:r>
        <w:t xml:space="preserve">Unsolicited </w:t>
      </w:r>
      <w:r w:rsidR="006B7812">
        <w:t>consumer agreements</w:t>
      </w:r>
    </w:p>
    <w:p w:rsidR="00784A58" w:rsidRDefault="00784A58" w:rsidP="00784A58">
      <w:r>
        <w:t xml:space="preserve">The ACL </w:t>
      </w:r>
      <w:r w:rsidR="009B60A5">
        <w:t>contains a</w:t>
      </w:r>
      <w:r>
        <w:t xml:space="preserve"> law </w:t>
      </w:r>
      <w:r w:rsidRPr="00C55787">
        <w:t xml:space="preserve">covering unsolicited sales practices, </w:t>
      </w:r>
      <w:r>
        <w:t>including door</w:t>
      </w:r>
      <w:r>
        <w:noBreakHyphen/>
        <w:t>to</w:t>
      </w:r>
      <w:r>
        <w:noBreakHyphen/>
      </w:r>
      <w:r w:rsidRPr="00C55787">
        <w:t xml:space="preserve">door </w:t>
      </w:r>
      <w:r>
        <w:t>and</w:t>
      </w:r>
      <w:r w:rsidRPr="00C55787">
        <w:t xml:space="preserve"> telephone sales </w:t>
      </w:r>
      <w:r>
        <w:t>(</w:t>
      </w:r>
      <w:r w:rsidRPr="00A402C2">
        <w:t xml:space="preserve">to the extent not already covered by the </w:t>
      </w:r>
      <w:r w:rsidRPr="00A402C2">
        <w:rPr>
          <w:i/>
        </w:rPr>
        <w:t>Do Not Call Register Act 2006</w:t>
      </w:r>
      <w:r>
        <w:t>).</w:t>
      </w:r>
    </w:p>
    <w:p w:rsidR="00784A58" w:rsidRDefault="00784A58" w:rsidP="00784A58">
      <w:r>
        <w:t>The unsolicited selling law contains express supplier obligations about the way in which consumers are approached face-to-face, including:</w:t>
      </w:r>
    </w:p>
    <w:p w:rsidR="00784A58" w:rsidRDefault="00784A58" w:rsidP="00D7276D">
      <w:pPr>
        <w:pStyle w:val="Bullet"/>
      </w:pPr>
      <w:r>
        <w:t>permitted hours of visiting consumers</w:t>
      </w:r>
      <w:r w:rsidR="00BD28D5">
        <w:t xml:space="preserve"> for the purpose of negotiating an unsolicited consumer agreement, or for a related purpose</w:t>
      </w:r>
      <w:r>
        <w:t>;</w:t>
      </w:r>
    </w:p>
    <w:p w:rsidR="00BD28D5" w:rsidRDefault="00BD28D5" w:rsidP="00D7276D">
      <w:pPr>
        <w:pStyle w:val="Bullet"/>
      </w:pPr>
      <w:r>
        <w:t xml:space="preserve">a duty on the </w:t>
      </w:r>
      <w:r w:rsidR="00BC5748">
        <w:t>‘</w:t>
      </w:r>
      <w:r>
        <w:t>dealer</w:t>
      </w:r>
      <w:r w:rsidR="00BC5748">
        <w:t>’</w:t>
      </w:r>
      <w:r>
        <w:t xml:space="preserve"> to disclose the purpose of their visit and to appropriately identify themselves to the consumer; </w:t>
      </w:r>
    </w:p>
    <w:p w:rsidR="00784A58" w:rsidRDefault="00784A58" w:rsidP="00A05B4F">
      <w:pPr>
        <w:pStyle w:val="Bullet"/>
      </w:pPr>
      <w:r>
        <w:t>the duty to leave the premises immediately on request; and</w:t>
      </w:r>
    </w:p>
    <w:p w:rsidR="001E06F6" w:rsidRPr="009D4ADA" w:rsidRDefault="009B60A5" w:rsidP="00BD28D5">
      <w:pPr>
        <w:pStyle w:val="Bullet"/>
      </w:pPr>
      <w:r>
        <w:t xml:space="preserve">disclosure requirements, including </w:t>
      </w:r>
      <w:r w:rsidR="00784A58">
        <w:t xml:space="preserve">the duty to </w:t>
      </w:r>
      <w:r w:rsidR="00BD28D5">
        <w:t xml:space="preserve">provide the consumer with a copy of the agreement, and to </w:t>
      </w:r>
      <w:r w:rsidR="00784A58">
        <w:t>inform a consumer of their rights to terminate an unsolicited sales agreement within 10 business days</w:t>
      </w:r>
      <w:r>
        <w:t xml:space="preserve"> of making the agreement</w:t>
      </w:r>
      <w:r w:rsidR="00784A58">
        <w:t xml:space="preserve"> and in other circumstances.</w:t>
      </w:r>
    </w:p>
    <w:p w:rsidR="001E06F6" w:rsidRDefault="001E06F6" w:rsidP="00B85A31">
      <w:pPr>
        <w:pStyle w:val="Heading3"/>
      </w:pPr>
      <w:r>
        <w:t>Lay</w:t>
      </w:r>
      <w:r w:rsidR="00DC6AE7">
        <w:noBreakHyphen/>
      </w:r>
      <w:r>
        <w:t xml:space="preserve">by </w:t>
      </w:r>
      <w:r w:rsidR="0037206E">
        <w:t>agreements</w:t>
      </w:r>
    </w:p>
    <w:p w:rsidR="00D65AF1" w:rsidRDefault="001E06F6" w:rsidP="001E06F6">
      <w:r w:rsidRPr="009D4ADA">
        <w:t>The ACL include</w:t>
      </w:r>
      <w:r w:rsidR="00872BC8">
        <w:t>s</w:t>
      </w:r>
      <w:r w:rsidRPr="009D4ADA">
        <w:t xml:space="preserve"> </w:t>
      </w:r>
      <w:r w:rsidR="00F778CB">
        <w:t>basic</w:t>
      </w:r>
      <w:r w:rsidRPr="009D4ADA">
        <w:t xml:space="preserve"> rules that apply to lay</w:t>
      </w:r>
      <w:r w:rsidR="00DC6AE7">
        <w:noBreakHyphen/>
      </w:r>
      <w:r w:rsidRPr="009D4ADA">
        <w:t xml:space="preserve">by </w:t>
      </w:r>
      <w:r w:rsidR="00330B3B">
        <w:t>agreements</w:t>
      </w:r>
      <w:r w:rsidR="007056E4">
        <w:t>, including that the supplier ensure the lay-by agreement is in writing</w:t>
      </w:r>
      <w:r w:rsidR="003971F1">
        <w:t>.</w:t>
      </w:r>
      <w:r w:rsidR="00DC6AE7">
        <w:t xml:space="preserve"> </w:t>
      </w:r>
      <w:r w:rsidR="00D65AF1">
        <w:t xml:space="preserve">The ACL also provides that a consumer may terminate a lay-by agreement at any time before the relevant goods are delivered, and that a supplier must not terminate the agreement except in certain circumstances. </w:t>
      </w:r>
    </w:p>
    <w:p w:rsidR="001E06F6" w:rsidRDefault="00F778CB" w:rsidP="00B85A31">
      <w:pPr>
        <w:pStyle w:val="Heading3"/>
      </w:pPr>
      <w:r>
        <w:t>Other</w:t>
      </w:r>
      <w:r w:rsidR="0037206E">
        <w:t xml:space="preserve"> provisions</w:t>
      </w:r>
    </w:p>
    <w:p w:rsidR="001E06F6" w:rsidRPr="009D4ADA" w:rsidRDefault="00F778CB" w:rsidP="001E06F6">
      <w:r>
        <w:t xml:space="preserve">Under the ACL, </w:t>
      </w:r>
      <w:r w:rsidR="009B60A5">
        <w:t>b</w:t>
      </w:r>
      <w:r w:rsidR="001E06F6" w:rsidRPr="009D4ADA">
        <w:t xml:space="preserve">usinesses </w:t>
      </w:r>
      <w:r w:rsidR="00505BE1">
        <w:t xml:space="preserve">must </w:t>
      </w:r>
      <w:r w:rsidR="001E06F6" w:rsidRPr="009D4ADA">
        <w:t xml:space="preserve">provide consumers with a proof of transaction for transactions over $75 </w:t>
      </w:r>
      <w:r w:rsidR="00833094">
        <w:t xml:space="preserve">and </w:t>
      </w:r>
      <w:r w:rsidR="0037741C">
        <w:t>for lesser amounts</w:t>
      </w:r>
      <w:r w:rsidR="009B60A5" w:rsidRPr="009B60A5">
        <w:t xml:space="preserve"> </w:t>
      </w:r>
      <w:r w:rsidR="009B60A5" w:rsidRPr="009D4ADA">
        <w:t>upon request</w:t>
      </w:r>
      <w:r w:rsidR="00DC6AE7">
        <w:t>.</w:t>
      </w:r>
      <w:r w:rsidR="00BC5748">
        <w:t xml:space="preserve"> </w:t>
      </w:r>
      <w:r w:rsidR="00505BE1">
        <w:t>If a consumer request</w:t>
      </w:r>
      <w:r w:rsidR="00743D04">
        <w:t>s</w:t>
      </w:r>
      <w:r w:rsidR="00505BE1">
        <w:t xml:space="preserve"> it, a</w:t>
      </w:r>
      <w:r w:rsidR="001E06F6" w:rsidRPr="009D4ADA">
        <w:t xml:space="preserve"> business must also provid</w:t>
      </w:r>
      <w:r w:rsidR="00CA0436">
        <w:t xml:space="preserve">e an itemised bill for services within seven days of </w:t>
      </w:r>
      <w:r w:rsidR="009B60A5">
        <w:t>the</w:t>
      </w:r>
      <w:r w:rsidR="00CA0436">
        <w:t xml:space="preserve"> request. </w:t>
      </w:r>
    </w:p>
    <w:p w:rsidR="00354878" w:rsidRDefault="00354878" w:rsidP="00B85A31">
      <w:pPr>
        <w:pStyle w:val="Heading3"/>
      </w:pPr>
      <w:r>
        <w:t>Information standards</w:t>
      </w:r>
    </w:p>
    <w:p w:rsidR="00354878" w:rsidRDefault="00354878" w:rsidP="00354878">
      <w:r>
        <w:t>Information standards can be made by the Commonwealth Minister.</w:t>
      </w:r>
      <w:r w:rsidR="00BC5748">
        <w:t xml:space="preserve"> </w:t>
      </w:r>
      <w:r>
        <w:t>Information standards require suppliers to provide certain information to consumers when supplying particular kinds of goods and services.</w:t>
      </w:r>
      <w:r w:rsidR="00BC5748">
        <w:t xml:space="preserve"> </w:t>
      </w:r>
    </w:p>
    <w:p w:rsidR="00354878" w:rsidRDefault="00354878" w:rsidP="00354878">
      <w:pPr>
        <w:pStyle w:val="Heading3NotNumbered"/>
      </w:pPr>
      <w:r>
        <w:t>Liability of manufacturers for goods with safety defects</w:t>
      </w:r>
    </w:p>
    <w:p w:rsidR="00354878" w:rsidRDefault="00354878" w:rsidP="00354878">
      <w:r>
        <w:t xml:space="preserve">Under the ACL, manufacturers are liable to compensate </w:t>
      </w:r>
      <w:r w:rsidR="000B7894">
        <w:t xml:space="preserve">affected persons </w:t>
      </w:r>
      <w:r>
        <w:t>for loss or damage suffered as a result of supplying goods with a safety defect.</w:t>
      </w:r>
      <w:r w:rsidR="00BC5748">
        <w:t xml:space="preserve"> </w:t>
      </w:r>
      <w:r>
        <w:t>Enforcement agencies may also bring an action on behalf of an affected person.</w:t>
      </w:r>
    </w:p>
    <w:p w:rsidR="00F471B9" w:rsidRDefault="00784A58" w:rsidP="00CA0436">
      <w:pPr>
        <w:pStyle w:val="Heading2"/>
      </w:pPr>
      <w:bookmarkStart w:id="24" w:name="_Toc345678983"/>
      <w:r>
        <w:t xml:space="preserve">The </w:t>
      </w:r>
      <w:r w:rsidR="00354878">
        <w:t>P</w:t>
      </w:r>
      <w:r>
        <w:t xml:space="preserve">roduct </w:t>
      </w:r>
      <w:r w:rsidR="00354878">
        <w:t>S</w:t>
      </w:r>
      <w:r w:rsidR="00F471B9">
        <w:t>afety</w:t>
      </w:r>
      <w:r>
        <w:t xml:space="preserve"> </w:t>
      </w:r>
      <w:r w:rsidR="00354878">
        <w:t>L</w:t>
      </w:r>
      <w:r>
        <w:t>aw</w:t>
      </w:r>
      <w:bookmarkEnd w:id="24"/>
    </w:p>
    <w:p w:rsidR="00843A51" w:rsidRDefault="00D65AF1" w:rsidP="00843A51">
      <w:r>
        <w:rPr>
          <w:rFonts w:cs="Tahoma"/>
        </w:rPr>
        <w:t xml:space="preserve">Under </w:t>
      </w:r>
      <w:r w:rsidR="00843A51">
        <w:rPr>
          <w:rFonts w:cs="Tahoma"/>
        </w:rPr>
        <w:t>the ACL, a rigorous product safety law</w:t>
      </w:r>
      <w:r w:rsidR="009B60A5">
        <w:rPr>
          <w:rFonts w:cs="Tahoma"/>
        </w:rPr>
        <w:t xml:space="preserve"> applies</w:t>
      </w:r>
      <w:r w:rsidR="00843A51">
        <w:rPr>
          <w:rFonts w:cs="Tahoma"/>
        </w:rPr>
        <w:t xml:space="preserve"> to consumer goods and product</w:t>
      </w:r>
      <w:r w:rsidR="009B60A5">
        <w:rPr>
          <w:rFonts w:cs="Tahoma"/>
        </w:rPr>
        <w:noBreakHyphen/>
      </w:r>
      <w:r w:rsidR="00843A51">
        <w:rPr>
          <w:rFonts w:cs="Tahoma"/>
        </w:rPr>
        <w:t>related services supplied in Australia.</w:t>
      </w:r>
      <w:r w:rsidR="00BC5748">
        <w:rPr>
          <w:rFonts w:cs="Tahoma"/>
        </w:rPr>
        <w:t xml:space="preserve"> </w:t>
      </w:r>
      <w:r w:rsidR="00843A51">
        <w:rPr>
          <w:rFonts w:cs="Tahoma"/>
        </w:rPr>
        <w:t xml:space="preserve">The Commonwealth, </w:t>
      </w:r>
      <w:r>
        <w:rPr>
          <w:rFonts w:cs="Tahoma"/>
        </w:rPr>
        <w:t xml:space="preserve">and state </w:t>
      </w:r>
      <w:r w:rsidR="00843A51">
        <w:rPr>
          <w:rFonts w:cs="Tahoma"/>
        </w:rPr>
        <w:t xml:space="preserve">and </w:t>
      </w:r>
      <w:r>
        <w:rPr>
          <w:rFonts w:cs="Tahoma"/>
        </w:rPr>
        <w:t xml:space="preserve">territory consumer protection agencies </w:t>
      </w:r>
      <w:r w:rsidR="00843A51">
        <w:rPr>
          <w:rFonts w:cs="Tahoma"/>
        </w:rPr>
        <w:t>take a coordinated approach to the application and enforcement of the product safety law across Australia.</w:t>
      </w:r>
      <w:r w:rsidR="00BC5748">
        <w:rPr>
          <w:rFonts w:cs="Tahoma"/>
        </w:rPr>
        <w:t xml:space="preserve"> </w:t>
      </w:r>
      <w:r w:rsidR="00285535">
        <w:rPr>
          <w:rFonts w:cs="Tahoma"/>
        </w:rPr>
        <w:t xml:space="preserve">The ACL also outlines the responsibilities of suppliers under the </w:t>
      </w:r>
      <w:r>
        <w:rPr>
          <w:rFonts w:cs="Tahoma"/>
        </w:rPr>
        <w:t xml:space="preserve">national </w:t>
      </w:r>
      <w:r w:rsidR="00285535">
        <w:rPr>
          <w:rFonts w:cs="Tahoma"/>
        </w:rPr>
        <w:t>product safety framework.</w:t>
      </w:r>
    </w:p>
    <w:p w:rsidR="00843A51" w:rsidRDefault="00843A51" w:rsidP="00843A51">
      <w:pPr>
        <w:rPr>
          <w:rFonts w:cs="Arial"/>
          <w:szCs w:val="22"/>
        </w:rPr>
      </w:pPr>
      <w:r>
        <w:rPr>
          <w:rFonts w:cs="Arial"/>
          <w:szCs w:val="22"/>
        </w:rPr>
        <w:t xml:space="preserve">The ACCC and state and territory consumer </w:t>
      </w:r>
      <w:r w:rsidR="00D65AF1">
        <w:rPr>
          <w:rFonts w:cs="Arial"/>
          <w:szCs w:val="22"/>
        </w:rPr>
        <w:t xml:space="preserve">protection </w:t>
      </w:r>
      <w:r>
        <w:rPr>
          <w:rFonts w:cs="Arial"/>
          <w:szCs w:val="22"/>
        </w:rPr>
        <w:t xml:space="preserve">agencies are responsible for monitoring the market to detect unsafe goods and </w:t>
      </w:r>
      <w:r w:rsidR="00D65AF1">
        <w:rPr>
          <w:rFonts w:cs="Arial"/>
          <w:szCs w:val="22"/>
        </w:rPr>
        <w:t xml:space="preserve">identify </w:t>
      </w:r>
      <w:r>
        <w:rPr>
          <w:rFonts w:cs="Arial"/>
          <w:szCs w:val="22"/>
        </w:rPr>
        <w:t>ways to address hazards or encourage safe practices.</w:t>
      </w:r>
      <w:r w:rsidR="00BC5748">
        <w:rPr>
          <w:rFonts w:cs="Arial"/>
          <w:szCs w:val="22"/>
        </w:rPr>
        <w:t xml:space="preserve"> </w:t>
      </w:r>
      <w:r>
        <w:rPr>
          <w:rFonts w:cs="Arial"/>
          <w:szCs w:val="22"/>
        </w:rPr>
        <w:t xml:space="preserve">This can be through consumer awareness campaigns, </w:t>
      </w:r>
      <w:r w:rsidR="00D65AF1">
        <w:rPr>
          <w:rFonts w:cs="Arial"/>
          <w:szCs w:val="22"/>
        </w:rPr>
        <w:t xml:space="preserve">safety warning notices, </w:t>
      </w:r>
      <w:r>
        <w:rPr>
          <w:rFonts w:cs="Arial"/>
          <w:szCs w:val="22"/>
        </w:rPr>
        <w:t xml:space="preserve">product </w:t>
      </w:r>
      <w:r w:rsidR="00D65AF1">
        <w:rPr>
          <w:rFonts w:cs="Arial"/>
          <w:szCs w:val="22"/>
        </w:rPr>
        <w:t xml:space="preserve">recalls, product bans </w:t>
      </w:r>
      <w:r>
        <w:rPr>
          <w:rFonts w:cs="Arial"/>
          <w:szCs w:val="22"/>
        </w:rPr>
        <w:t xml:space="preserve">or </w:t>
      </w:r>
      <w:r w:rsidR="00285535">
        <w:rPr>
          <w:rFonts w:cs="Arial"/>
          <w:szCs w:val="22"/>
        </w:rPr>
        <w:t xml:space="preserve">mandatory </w:t>
      </w:r>
      <w:r w:rsidR="00881BB6">
        <w:rPr>
          <w:rFonts w:cs="Arial"/>
          <w:szCs w:val="22"/>
        </w:rPr>
        <w:t xml:space="preserve">safety </w:t>
      </w:r>
      <w:r>
        <w:rPr>
          <w:rFonts w:cs="Arial"/>
          <w:szCs w:val="22"/>
        </w:rPr>
        <w:t>standards.</w:t>
      </w:r>
    </w:p>
    <w:p w:rsidR="00285535" w:rsidRDefault="00843A51" w:rsidP="00D65AF1">
      <w:pPr>
        <w:rPr>
          <w:rFonts w:cs="Arial"/>
          <w:szCs w:val="22"/>
        </w:rPr>
      </w:pPr>
      <w:r>
        <w:rPr>
          <w:rFonts w:cs="Tahoma"/>
        </w:rPr>
        <w:t>Further information about</w:t>
      </w:r>
      <w:r w:rsidR="00881BB6">
        <w:rPr>
          <w:rFonts w:cs="Tahoma"/>
        </w:rPr>
        <w:t xml:space="preserve"> the</w:t>
      </w:r>
      <w:r>
        <w:rPr>
          <w:rFonts w:cs="Tahoma"/>
        </w:rPr>
        <w:t xml:space="preserve"> product safety framework is available on </w:t>
      </w:r>
      <w:r w:rsidR="00A52207">
        <w:rPr>
          <w:rFonts w:cs="Tahoma"/>
        </w:rPr>
        <w:t xml:space="preserve">the </w:t>
      </w:r>
      <w:r>
        <w:rPr>
          <w:rFonts w:cs="Tahoma"/>
        </w:rPr>
        <w:t>Product Safety Australia website:</w:t>
      </w:r>
      <w:r w:rsidR="00BC5748">
        <w:rPr>
          <w:rFonts w:cs="Tahoma"/>
        </w:rPr>
        <w:t xml:space="preserve"> </w:t>
      </w:r>
      <w:hyperlink r:id="rId32" w:history="1">
        <w:r w:rsidRPr="006C54F9">
          <w:rPr>
            <w:rStyle w:val="Hyperlink"/>
            <w:rFonts w:cs="Tahoma"/>
          </w:rPr>
          <w:t>www.productsafety.gov.au</w:t>
        </w:r>
      </w:hyperlink>
      <w:r w:rsidRPr="006C54F9">
        <w:rPr>
          <w:rFonts w:cs="Tahoma"/>
        </w:rPr>
        <w:t>.</w:t>
      </w:r>
      <w:r w:rsidR="00BC5748">
        <w:rPr>
          <w:rFonts w:cs="Tahoma"/>
        </w:rPr>
        <w:t xml:space="preserve"> </w:t>
      </w:r>
      <w:r w:rsidR="009B60A5">
        <w:rPr>
          <w:rFonts w:cs="Tahoma"/>
        </w:rPr>
        <w:t xml:space="preserve">The </w:t>
      </w:r>
      <w:r>
        <w:rPr>
          <w:rFonts w:cs="Arial"/>
          <w:szCs w:val="22"/>
        </w:rPr>
        <w:t>Product Safety Aust</w:t>
      </w:r>
      <w:r w:rsidR="009B60A5">
        <w:rPr>
          <w:rFonts w:cs="Arial"/>
          <w:szCs w:val="22"/>
        </w:rPr>
        <w:t>ralia</w:t>
      </w:r>
      <w:r>
        <w:rPr>
          <w:rFonts w:cs="Arial"/>
          <w:szCs w:val="22"/>
        </w:rPr>
        <w:t xml:space="preserve"> website</w:t>
      </w:r>
      <w:r w:rsidR="00D65AF1">
        <w:rPr>
          <w:rFonts w:cs="Arial"/>
          <w:szCs w:val="22"/>
        </w:rPr>
        <w:t xml:space="preserve"> provides safety information on various consumer goods, which are intended for personal, domestic or household use.</w:t>
      </w:r>
      <w:r w:rsidR="00BC5748">
        <w:rPr>
          <w:rFonts w:cs="Arial"/>
          <w:szCs w:val="22"/>
        </w:rPr>
        <w:t xml:space="preserve"> </w:t>
      </w:r>
      <w:r w:rsidR="00D65AF1">
        <w:rPr>
          <w:rFonts w:cs="Arial"/>
          <w:szCs w:val="22"/>
        </w:rPr>
        <w:t xml:space="preserve">It </w:t>
      </w:r>
      <w:r>
        <w:rPr>
          <w:rFonts w:cs="Arial"/>
          <w:szCs w:val="22"/>
        </w:rPr>
        <w:t>also allows consumers and suppliers to</w:t>
      </w:r>
      <w:r w:rsidR="00285535">
        <w:rPr>
          <w:rFonts w:cs="Arial"/>
          <w:szCs w:val="22"/>
        </w:rPr>
        <w:t xml:space="preserve"> make a mandatory report, report an unsafe product, or make an inquiry.</w:t>
      </w:r>
    </w:p>
    <w:p w:rsidR="00416A39" w:rsidRDefault="00416A39" w:rsidP="00B85A31">
      <w:pPr>
        <w:pStyle w:val="Heading3"/>
      </w:pPr>
      <w:r>
        <w:t>Mandatory safety standards</w:t>
      </w:r>
    </w:p>
    <w:p w:rsidR="00416A39" w:rsidRDefault="00416A39" w:rsidP="00416A39">
      <w:r>
        <w:t>Mandatory safety standards can be declared by the Commonwealth Minister, and are introduced when considered reasonably necessary to prevent or reduce the risk of injury to a person.</w:t>
      </w:r>
      <w:r w:rsidR="00BC5748">
        <w:t xml:space="preserve"> </w:t>
      </w:r>
      <w:r>
        <w:t xml:space="preserve">A mandatory standard can specify various safety requirements such as the way products are made, what they contain, any tests they need to pass, and warnings and instructions that must accompany them. </w:t>
      </w:r>
    </w:p>
    <w:p w:rsidR="00416A39" w:rsidRDefault="00416A39" w:rsidP="00416A39">
      <w:r>
        <w:t>A business must not supply consumer goods or product</w:t>
      </w:r>
      <w:r>
        <w:noBreakHyphen/>
        <w:t>related services unless they comply with relevant mandatory safety standards in force for those kinds of consumer goods or product</w:t>
      </w:r>
      <w:r>
        <w:noBreakHyphen/>
        <w:t xml:space="preserve">related services. More information is available at </w:t>
      </w:r>
      <w:hyperlink r:id="rId33" w:history="1">
        <w:r w:rsidRPr="006C54F9">
          <w:rPr>
            <w:rStyle w:val="Hyperlink"/>
          </w:rPr>
          <w:t>www.productsafety.gov.au/mandatorystandards</w:t>
        </w:r>
      </w:hyperlink>
      <w:r w:rsidRPr="006C54F9">
        <w:t xml:space="preserve">. </w:t>
      </w:r>
    </w:p>
    <w:p w:rsidR="00416A39" w:rsidRDefault="00416A39" w:rsidP="00B85A31">
      <w:pPr>
        <w:pStyle w:val="Heading3"/>
      </w:pPr>
      <w:r>
        <w:t>Bans</w:t>
      </w:r>
    </w:p>
    <w:p w:rsidR="00416A39" w:rsidRDefault="00416A39" w:rsidP="00416A39">
      <w:r>
        <w:t>Bans can be placed on consumer goods or product-related services if there is evidence of a risk of serious injury, illness or death associated with the goods or services. A ban can be interim (temporary) or permanent.</w:t>
      </w:r>
    </w:p>
    <w:p w:rsidR="00416A39" w:rsidRDefault="00416A39" w:rsidP="00416A39">
      <w:r>
        <w:t>Permanent bans can only be made by the Commonwealth Minister.</w:t>
      </w:r>
      <w:r w:rsidR="00BC5748">
        <w:t xml:space="preserve"> </w:t>
      </w:r>
      <w:r>
        <w:t>Interim bans may be made by the Commonwealth Minister or a state or territory Minister.</w:t>
      </w:r>
    </w:p>
    <w:p w:rsidR="00416A39" w:rsidRDefault="00416A39" w:rsidP="00416A39">
      <w:r>
        <w:t>A business must not supply consumer goods or product</w:t>
      </w:r>
      <w:r>
        <w:noBreakHyphen/>
        <w:t xml:space="preserve">related services if they are subject to an interim or permanent ban. More information is available at </w:t>
      </w:r>
      <w:hyperlink r:id="rId34" w:history="1">
        <w:r w:rsidRPr="003452D8">
          <w:rPr>
            <w:rStyle w:val="Hyperlink"/>
          </w:rPr>
          <w:t>www.productsafety.gov.au/bans</w:t>
        </w:r>
      </w:hyperlink>
      <w:r w:rsidRPr="003452D8">
        <w:t xml:space="preserve">. </w:t>
      </w:r>
    </w:p>
    <w:p w:rsidR="00416A39" w:rsidRDefault="00416A39" w:rsidP="00B85A31">
      <w:pPr>
        <w:pStyle w:val="Heading3"/>
      </w:pPr>
      <w:r>
        <w:t xml:space="preserve">Recalls of consumer goods </w:t>
      </w:r>
    </w:p>
    <w:p w:rsidR="00416A39" w:rsidRDefault="00416A39" w:rsidP="00416A39">
      <w:r>
        <w:t xml:space="preserve">The product safety law provides a single national approach to issuing and enforcing recalls of consumer goods. If a consumer good is found to be hazardous, or non-compliant with a mandatory standard or ban, it may need to be recalled by the supplier. Recalls can be initiated voluntarily or in response to an order by the Commonwealth or a state or territory minister responsible for consumer affairs. </w:t>
      </w:r>
    </w:p>
    <w:p w:rsidR="00416A39" w:rsidRDefault="00416A39" w:rsidP="00416A39">
      <w:r>
        <w:t>The purpose of a recall is to prevent injury by removing the source of the hazard and to offer affected consumers a remedy in the form of repair, replacement or refund. A recall remedy will therefore normally be consistent with the consumer guarantees.</w:t>
      </w:r>
      <w:r w:rsidR="00BC5748">
        <w:t xml:space="preserve"> </w:t>
      </w:r>
      <w:r>
        <w:t>Suppliers who undertake a voluntary recall must notify the Commonwealth Minister via the Recalls Australia website.</w:t>
      </w:r>
      <w:r w:rsidR="00BC5748">
        <w:t xml:space="preserve"> </w:t>
      </w:r>
      <w:r>
        <w:t xml:space="preserve">Suppliers must also comply with notification requirements where the goods have been exported. More information is available at </w:t>
      </w:r>
      <w:hyperlink r:id="rId35" w:history="1">
        <w:r w:rsidRPr="003452D8">
          <w:rPr>
            <w:rStyle w:val="Hyperlink"/>
          </w:rPr>
          <w:t>www.recalls.gov.au</w:t>
        </w:r>
      </w:hyperlink>
      <w:r>
        <w:t xml:space="preserve">. </w:t>
      </w:r>
    </w:p>
    <w:p w:rsidR="00416A39" w:rsidRDefault="00416A39" w:rsidP="00B85A31">
      <w:pPr>
        <w:pStyle w:val="Heading3"/>
      </w:pPr>
      <w:r>
        <w:t>Safet</w:t>
      </w:r>
      <w:r w:rsidR="003452D8">
        <w:t>y warning notices</w:t>
      </w:r>
    </w:p>
    <w:p w:rsidR="00416A39" w:rsidRDefault="00416A39" w:rsidP="00416A39">
      <w:r>
        <w:t xml:space="preserve">A safety warning notice can be issued to warn the public that a good or service is under investigation or poses a safety risk. Safety warning notices are posted on the </w:t>
      </w:r>
      <w:r w:rsidR="00BC5748">
        <w:t>‘</w:t>
      </w:r>
      <w:r>
        <w:t>News</w:t>
      </w:r>
      <w:r w:rsidR="00BC5748">
        <w:t>’</w:t>
      </w:r>
      <w:r>
        <w:t xml:space="preserve"> section of the Product Safety Australia website. </w:t>
      </w:r>
    </w:p>
    <w:p w:rsidR="00416A39" w:rsidRDefault="00416A39" w:rsidP="00B85A31">
      <w:pPr>
        <w:pStyle w:val="Heading3"/>
      </w:pPr>
      <w:r>
        <w:t xml:space="preserve">Mandatory reporting </w:t>
      </w:r>
    </w:p>
    <w:p w:rsidR="00416A39" w:rsidRDefault="00416A39" w:rsidP="00416A39">
      <w:r>
        <w:t xml:space="preserve">Under the ACL, a supplier of consumer goods or product-related services is required to report deaths, serious injuries or illnesses associated with consumer goods. This requirement is known as </w:t>
      </w:r>
      <w:r w:rsidR="00BC5748">
        <w:t>‘</w:t>
      </w:r>
      <w:r>
        <w:t>mandatory reporting</w:t>
      </w:r>
      <w:r w:rsidR="00BC5748">
        <w:t>’</w:t>
      </w:r>
      <w:r>
        <w:t xml:space="preserve">. All participants in the supply chain of a consumer good or a product-related service are required to comply with the reporting requirements. </w:t>
      </w:r>
    </w:p>
    <w:p w:rsidR="00311117" w:rsidRPr="003452D8" w:rsidRDefault="00416A39" w:rsidP="00311117">
      <w:r>
        <w:t>A supplier is required to submit a report within two days of becoming aware of a reportable incident. Suppliers can do this using the ACCC</w:t>
      </w:r>
      <w:r w:rsidR="00BC5748">
        <w:t>’</w:t>
      </w:r>
      <w:r>
        <w:t>s online form on the Product Safety Australia website. More information is available a</w:t>
      </w:r>
      <w:r w:rsidRPr="003452D8">
        <w:t xml:space="preserve">t </w:t>
      </w:r>
      <w:hyperlink r:id="rId36" w:history="1">
        <w:r w:rsidRPr="003452D8">
          <w:rPr>
            <w:rStyle w:val="Hyperlink"/>
          </w:rPr>
          <w:t>www.productsafety.gov.au/mandatoryreporting</w:t>
        </w:r>
      </w:hyperlink>
      <w:r w:rsidRPr="003452D8">
        <w:t xml:space="preserve">. </w:t>
      </w:r>
    </w:p>
    <w:p w:rsidR="00EF5A9E" w:rsidRPr="003452D8" w:rsidRDefault="00EF5A9E" w:rsidP="00B85A31">
      <w:pPr>
        <w:pStyle w:val="Heading3"/>
      </w:pPr>
      <w:r w:rsidRPr="003452D8">
        <w:t xml:space="preserve">Global </w:t>
      </w:r>
      <w:r w:rsidR="00B85A31" w:rsidRPr="003452D8">
        <w:t>Recalls Portal</w:t>
      </w:r>
    </w:p>
    <w:p w:rsidR="00B12E50" w:rsidRDefault="00B12E50" w:rsidP="00B12E50">
      <w:r w:rsidRPr="003452D8">
        <w:t xml:space="preserve">In 2012, the </w:t>
      </w:r>
      <w:proofErr w:type="spellStart"/>
      <w:r w:rsidRPr="003452D8">
        <w:rPr>
          <w:i/>
        </w:rPr>
        <w:t>GlobalRecalls</w:t>
      </w:r>
      <w:proofErr w:type="spellEnd"/>
      <w:r w:rsidRPr="003452D8">
        <w:t xml:space="preserve"> portal was released at </w:t>
      </w:r>
      <w:hyperlink r:id="rId37" w:history="1">
        <w:r w:rsidRPr="003452D8">
          <w:rPr>
            <w:rStyle w:val="Hyperlink"/>
          </w:rPr>
          <w:t>www.globalrecalls.oecd.org</w:t>
        </w:r>
      </w:hyperlink>
      <w:r>
        <w:t>. The online portal is hosted by the OECD, and was developed jointly by the European Union and OECD countries, including the US, Australia and Canada.</w:t>
      </w:r>
      <w:r w:rsidR="00BC5748">
        <w:t xml:space="preserve"> </w:t>
      </w:r>
      <w:r>
        <w:t xml:space="preserve">The portal contains regularly updated information on consumer product recalls issued </w:t>
      </w:r>
      <w:r w:rsidR="002C3026">
        <w:t xml:space="preserve">in </w:t>
      </w:r>
      <w:r>
        <w:t>countries around the world.</w:t>
      </w:r>
      <w:r w:rsidR="00BC5748">
        <w:t xml:space="preserve"> </w:t>
      </w:r>
      <w:r>
        <w:t xml:space="preserve">Consumers can check for safety alerts about the products they intend to buy, including online purchases from abroad, and governments are better positioned to remove unsafe products from the market. </w:t>
      </w:r>
    </w:p>
    <w:p w:rsidR="009130FA" w:rsidRPr="00144CBD" w:rsidRDefault="009130FA" w:rsidP="008E1638">
      <w:pPr>
        <w:pStyle w:val="ChartMainHeading"/>
        <w:spacing w:after="120"/>
      </w:pPr>
      <w:r w:rsidRPr="00144CBD">
        <w:t>The Australian consumer product safety enforcement framework</w:t>
      </w:r>
      <w:r>
        <w:t xml:space="preserve"> under the ACL</w:t>
      </w:r>
    </w:p>
    <w:p w:rsidR="009130FA" w:rsidRDefault="008E7820" w:rsidP="005B6908">
      <w:pPr>
        <w:pStyle w:val="ChartGraphic"/>
        <w:keepNext w:val="0"/>
      </w:pPr>
      <w:r>
        <w:rPr>
          <w:noProof/>
        </w:rPr>
        <w:drawing>
          <wp:inline distT="0" distB="0" distL="0" distR="0">
            <wp:extent cx="5739384" cy="393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forcement Flow Diagram.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739384" cy="3931920"/>
                    </a:xfrm>
                    <a:prstGeom prst="rect">
                      <a:avLst/>
                    </a:prstGeom>
                  </pic:spPr>
                </pic:pic>
              </a:graphicData>
            </a:graphic>
          </wp:inline>
        </w:drawing>
      </w:r>
    </w:p>
    <w:p w:rsidR="00E339D9" w:rsidRDefault="00E339D9" w:rsidP="00B85A31">
      <w:pPr>
        <w:pStyle w:val="Heading2"/>
      </w:pPr>
      <w:bookmarkStart w:id="25" w:name="_Toc258567495"/>
      <w:bookmarkStart w:id="26" w:name="_Toc265765409"/>
      <w:bookmarkStart w:id="27" w:name="_Toc345678984"/>
      <w:r>
        <w:t>Offences</w:t>
      </w:r>
      <w:bookmarkEnd w:id="25"/>
      <w:bookmarkEnd w:id="26"/>
      <w:bookmarkEnd w:id="27"/>
    </w:p>
    <w:p w:rsidR="001E06F6" w:rsidRDefault="00285535" w:rsidP="001E06F6">
      <w:r>
        <w:t xml:space="preserve">Chapter 4 of the </w:t>
      </w:r>
      <w:r w:rsidR="001E06F6">
        <w:t xml:space="preserve">ACL creates a criminal offence </w:t>
      </w:r>
      <w:r w:rsidR="001E06F6" w:rsidRPr="00F55B0F">
        <w:t xml:space="preserve">regime </w:t>
      </w:r>
      <w:r w:rsidR="0039231C">
        <w:t>for</w:t>
      </w:r>
      <w:r w:rsidR="001E06F6" w:rsidRPr="00F55B0F">
        <w:t xml:space="preserve"> </w:t>
      </w:r>
      <w:r w:rsidR="001E06F6">
        <w:t xml:space="preserve">certain </w:t>
      </w:r>
      <w:r w:rsidR="001E06F6" w:rsidRPr="00F55B0F">
        <w:t xml:space="preserve">provisions of </w:t>
      </w:r>
      <w:r w:rsidR="001446C1">
        <w:t>Chapter 3</w:t>
      </w:r>
      <w:r w:rsidR="00354878">
        <w:t>,</w:t>
      </w:r>
      <w:r w:rsidR="001E06F6">
        <w:t xml:space="preserve"> and includes </w:t>
      </w:r>
      <w:r w:rsidR="00893A82">
        <w:t>rules on</w:t>
      </w:r>
      <w:r w:rsidR="001E06F6">
        <w:t>:</w:t>
      </w:r>
    </w:p>
    <w:p w:rsidR="001E06F6" w:rsidRDefault="001E06F6" w:rsidP="00824D7D">
      <w:pPr>
        <w:pStyle w:val="Bullet"/>
      </w:pPr>
      <w:r>
        <w:t xml:space="preserve">defences </w:t>
      </w:r>
      <w:r w:rsidR="00893A82">
        <w:t>to offences under the ACL</w:t>
      </w:r>
      <w:r>
        <w:t>; and</w:t>
      </w:r>
    </w:p>
    <w:p w:rsidR="00E339D9" w:rsidRDefault="001E06F6" w:rsidP="00824D7D">
      <w:pPr>
        <w:pStyle w:val="Bullet"/>
      </w:pPr>
      <w:proofErr w:type="gramStart"/>
      <w:r>
        <w:t>prosecution</w:t>
      </w:r>
      <w:proofErr w:type="gramEnd"/>
      <w:r>
        <w:t xml:space="preserve"> timeframes, compensation </w:t>
      </w:r>
      <w:r w:rsidR="00CE5868">
        <w:t>for those harmed</w:t>
      </w:r>
      <w:r w:rsidR="00354878">
        <w:t>,</w:t>
      </w:r>
      <w:r w:rsidR="00CE5868">
        <w:t xml:space="preserve"> </w:t>
      </w:r>
      <w:r>
        <w:t xml:space="preserve">and penalties for </w:t>
      </w:r>
      <w:r w:rsidR="00104971">
        <w:t>offences</w:t>
      </w:r>
      <w:r>
        <w:t xml:space="preserve"> of the same nature.</w:t>
      </w:r>
    </w:p>
    <w:p w:rsidR="00824D7D" w:rsidRPr="00824D7D" w:rsidRDefault="009130FA" w:rsidP="009130FA">
      <w:r>
        <w:t xml:space="preserve">Under the ACL, a corporation convicted of an offence </w:t>
      </w:r>
      <w:r w:rsidR="00236684">
        <w:t xml:space="preserve">can </w:t>
      </w:r>
      <w:r>
        <w:t>be liable to having a criminal conviction recorded and paying a fine of up to $1.1 million</w:t>
      </w:r>
      <w:r w:rsidR="00DC6AE7">
        <w:t>.</w:t>
      </w:r>
      <w:r w:rsidR="00BC5748">
        <w:t xml:space="preserve"> </w:t>
      </w:r>
      <w:r>
        <w:t xml:space="preserve">An individual </w:t>
      </w:r>
      <w:r w:rsidR="00236684">
        <w:t>can</w:t>
      </w:r>
      <w:r>
        <w:t xml:space="preserve"> face having a criminal conviction recorded and paying a fine of up to $220,000</w:t>
      </w:r>
      <w:r w:rsidR="00DC6AE7">
        <w:t>.</w:t>
      </w:r>
      <w:r w:rsidR="00BC5748">
        <w:t xml:space="preserve"> </w:t>
      </w:r>
    </w:p>
    <w:p w:rsidR="00E339D9" w:rsidRDefault="00E339D9" w:rsidP="00E339D9">
      <w:pPr>
        <w:pStyle w:val="Heading2"/>
      </w:pPr>
      <w:bookmarkStart w:id="28" w:name="_Toc258567496"/>
      <w:bookmarkStart w:id="29" w:name="_Toc265765410"/>
      <w:bookmarkStart w:id="30" w:name="_Toc345678985"/>
      <w:r>
        <w:t xml:space="preserve">Enforcement and </w:t>
      </w:r>
      <w:r w:rsidR="004550A4">
        <w:t>R</w:t>
      </w:r>
      <w:r>
        <w:t>emedies</w:t>
      </w:r>
      <w:bookmarkEnd w:id="28"/>
      <w:bookmarkEnd w:id="29"/>
      <w:bookmarkEnd w:id="30"/>
    </w:p>
    <w:p w:rsidR="001E06F6" w:rsidRDefault="00285535" w:rsidP="001E06F6">
      <w:r>
        <w:t xml:space="preserve">Chapter 5 of the </w:t>
      </w:r>
      <w:r w:rsidR="001E06F6">
        <w:t>ACL includes enforcement powers, penalties and remedies that can apply for breaches or suspected breaches of the ACL</w:t>
      </w:r>
      <w:r w:rsidR="009130FA">
        <w:t>.</w:t>
      </w:r>
    </w:p>
    <w:p w:rsidR="00B33D9A" w:rsidRDefault="009B293D" w:rsidP="00B85A31">
      <w:pPr>
        <w:pStyle w:val="Heading3"/>
      </w:pPr>
      <w:r>
        <w:t>N</w:t>
      </w:r>
      <w:r w:rsidR="0034006D">
        <w:t>ational e</w:t>
      </w:r>
      <w:r w:rsidR="00B33D9A">
        <w:t>nforcement powers</w:t>
      </w:r>
    </w:p>
    <w:p w:rsidR="00B33D9A" w:rsidRDefault="00DA2DC4" w:rsidP="00DA2DC4">
      <w:pPr>
        <w:pStyle w:val="Bullet"/>
      </w:pPr>
      <w:r>
        <w:rPr>
          <w:b/>
        </w:rPr>
        <w:t>E</w:t>
      </w:r>
      <w:r w:rsidR="0034006D">
        <w:rPr>
          <w:b/>
        </w:rPr>
        <w:t xml:space="preserve">nforceable </w:t>
      </w:r>
      <w:r w:rsidR="0034006D" w:rsidRPr="0034006D">
        <w:rPr>
          <w:b/>
        </w:rPr>
        <w:t>u</w:t>
      </w:r>
      <w:r w:rsidR="00B33D9A" w:rsidRPr="0034006D">
        <w:rPr>
          <w:b/>
        </w:rPr>
        <w:t>ndertakings</w:t>
      </w:r>
      <w:r w:rsidR="0034006D">
        <w:rPr>
          <w:b/>
        </w:rPr>
        <w:t>:</w:t>
      </w:r>
      <w:r w:rsidR="00BC5748">
        <w:t xml:space="preserve"> </w:t>
      </w:r>
      <w:r w:rsidR="00B33D9A">
        <w:t>if</w:t>
      </w:r>
      <w:r w:rsidR="00B33D9A" w:rsidRPr="00B33D9A">
        <w:t xml:space="preserve"> a person thinks they might have breached the </w:t>
      </w:r>
      <w:r w:rsidR="00E82D8B">
        <w:t>ACL</w:t>
      </w:r>
      <w:r w:rsidR="00B33D9A" w:rsidRPr="00B33D9A">
        <w:t xml:space="preserve">, </w:t>
      </w:r>
      <w:r w:rsidR="00CE5868">
        <w:t>the</w:t>
      </w:r>
      <w:r w:rsidR="0004019C">
        <w:t>y</w:t>
      </w:r>
      <w:r w:rsidR="00CE5868">
        <w:t xml:space="preserve"> </w:t>
      </w:r>
      <w:r w:rsidR="00B33D9A" w:rsidRPr="00B33D9A">
        <w:t xml:space="preserve">can offer a </w:t>
      </w:r>
      <w:r w:rsidR="0004019C">
        <w:t>consumer agency</w:t>
      </w:r>
      <w:r w:rsidR="0004019C" w:rsidRPr="00B33D9A">
        <w:t xml:space="preserve"> </w:t>
      </w:r>
      <w:r w:rsidR="00B33D9A" w:rsidRPr="00B33D9A">
        <w:t>an undertaking that they will not do it again and take steps to compl</w:t>
      </w:r>
      <w:r w:rsidR="0004019C">
        <w:t>y</w:t>
      </w:r>
      <w:r w:rsidR="00DC6AE7">
        <w:t>.</w:t>
      </w:r>
      <w:r w:rsidR="00BC5748">
        <w:t xml:space="preserve"> </w:t>
      </w:r>
      <w:r w:rsidR="00B33D9A" w:rsidRPr="00B33D9A">
        <w:t>If accepted by the</w:t>
      </w:r>
      <w:r w:rsidR="0004019C">
        <w:t xml:space="preserve"> consumer agency</w:t>
      </w:r>
      <w:r w:rsidR="00B33D9A" w:rsidRPr="00B33D9A">
        <w:t>, the undertakings are court</w:t>
      </w:r>
      <w:r w:rsidR="00DC6AE7">
        <w:noBreakHyphen/>
      </w:r>
      <w:r w:rsidR="00B33D9A" w:rsidRPr="00B33D9A">
        <w:t>enforceable.</w:t>
      </w:r>
    </w:p>
    <w:p w:rsidR="00CE5868" w:rsidRDefault="00CE5868" w:rsidP="00CE5868">
      <w:pPr>
        <w:pStyle w:val="Bullet"/>
      </w:pPr>
      <w:r>
        <w:rPr>
          <w:b/>
        </w:rPr>
        <w:t>S</w:t>
      </w:r>
      <w:r w:rsidRPr="0034006D">
        <w:rPr>
          <w:b/>
        </w:rPr>
        <w:t>ubstantiation notices</w:t>
      </w:r>
      <w:r>
        <w:rPr>
          <w:b/>
        </w:rPr>
        <w:t>:</w:t>
      </w:r>
      <w:r w:rsidR="00BC5748">
        <w:rPr>
          <w:b/>
        </w:rPr>
        <w:t xml:space="preserve"> </w:t>
      </w:r>
      <w:r w:rsidR="0004019C">
        <w:t xml:space="preserve">consumer agencies </w:t>
      </w:r>
      <w:r>
        <w:t xml:space="preserve">can issue a notice to a business seeking information </w:t>
      </w:r>
      <w:r w:rsidR="00416A39">
        <w:t xml:space="preserve">and documents </w:t>
      </w:r>
      <w:r>
        <w:t>about claims made in the marketplace to determine if they are genuine and whether further investigation is necessary.</w:t>
      </w:r>
      <w:r w:rsidR="00BC5748">
        <w:t xml:space="preserve"> </w:t>
      </w:r>
    </w:p>
    <w:p w:rsidR="0034006D" w:rsidRDefault="00DA2DC4" w:rsidP="00DA2DC4">
      <w:pPr>
        <w:pStyle w:val="Bullet"/>
      </w:pPr>
      <w:r>
        <w:rPr>
          <w:b/>
        </w:rPr>
        <w:t>P</w:t>
      </w:r>
      <w:r w:rsidR="0034006D">
        <w:rPr>
          <w:b/>
        </w:rPr>
        <w:t>ublic warning notices:</w:t>
      </w:r>
      <w:r w:rsidR="00BC5748">
        <w:t xml:space="preserve"> </w:t>
      </w:r>
      <w:r w:rsidR="0004019C">
        <w:t xml:space="preserve">consumer agencies </w:t>
      </w:r>
      <w:r w:rsidR="0034006D">
        <w:t>can issue a public w</w:t>
      </w:r>
      <w:r>
        <w:t xml:space="preserve">arning notice about </w:t>
      </w:r>
      <w:r w:rsidR="00416A39">
        <w:t xml:space="preserve">businesses </w:t>
      </w:r>
      <w:r>
        <w:t>where the</w:t>
      </w:r>
      <w:r w:rsidR="0004019C">
        <w:t>y</w:t>
      </w:r>
      <w:r>
        <w:t xml:space="preserve"> </w:t>
      </w:r>
      <w:r w:rsidR="0039231C">
        <w:t>ha</w:t>
      </w:r>
      <w:r w:rsidR="0004019C">
        <w:t>ve</w:t>
      </w:r>
      <w:r w:rsidR="0039231C">
        <w:t xml:space="preserve"> reasonable grounds to suspect</w:t>
      </w:r>
      <w:r>
        <w:t xml:space="preserve"> that </w:t>
      </w:r>
      <w:r w:rsidR="0004019C">
        <w:t xml:space="preserve">a </w:t>
      </w:r>
      <w:r w:rsidR="00416A39">
        <w:t xml:space="preserve">business </w:t>
      </w:r>
      <w:r>
        <w:t>may have breached the ACL</w:t>
      </w:r>
      <w:r w:rsidR="0039231C">
        <w:t>,</w:t>
      </w:r>
      <w:r>
        <w:t xml:space="preserve"> or</w:t>
      </w:r>
      <w:r w:rsidR="0039231C">
        <w:t xml:space="preserve"> has</w:t>
      </w:r>
      <w:r>
        <w:t xml:space="preserve"> refuse</w:t>
      </w:r>
      <w:r w:rsidR="0039231C">
        <w:t>d</w:t>
      </w:r>
      <w:r>
        <w:t xml:space="preserve"> or fail</w:t>
      </w:r>
      <w:r w:rsidR="0039231C">
        <w:t>ed</w:t>
      </w:r>
      <w:r>
        <w:t xml:space="preserve"> to respond to a substantiation notice</w:t>
      </w:r>
      <w:r w:rsidR="0034006D">
        <w:t>.</w:t>
      </w:r>
    </w:p>
    <w:p w:rsidR="00B33D9A" w:rsidRDefault="009B293D" w:rsidP="00B85A31">
      <w:pPr>
        <w:pStyle w:val="Heading3"/>
      </w:pPr>
      <w:r>
        <w:t>N</w:t>
      </w:r>
      <w:r w:rsidR="0034006D">
        <w:t>ational consumer law remedies</w:t>
      </w:r>
    </w:p>
    <w:p w:rsidR="00B33D9A" w:rsidRDefault="00DA2DC4" w:rsidP="00DA2DC4">
      <w:pPr>
        <w:pStyle w:val="Bullet"/>
      </w:pPr>
      <w:r>
        <w:rPr>
          <w:b/>
        </w:rPr>
        <w:t>C</w:t>
      </w:r>
      <w:r w:rsidR="00B3608C" w:rsidRPr="0034006D">
        <w:rPr>
          <w:b/>
        </w:rPr>
        <w:t>ivil pecuniary penalties</w:t>
      </w:r>
      <w:r w:rsidR="0034006D">
        <w:rPr>
          <w:b/>
        </w:rPr>
        <w:t>:</w:t>
      </w:r>
      <w:r w:rsidR="00BC5748">
        <w:t xml:space="preserve"> </w:t>
      </w:r>
      <w:r w:rsidR="0004019C">
        <w:t xml:space="preserve">consumer agencies </w:t>
      </w:r>
      <w:r w:rsidR="00B3608C" w:rsidRPr="00B3608C">
        <w:t>can seek monetary penalties for contraventions of the ACL</w:t>
      </w:r>
      <w:r w:rsidR="00DC6AE7">
        <w:t>.</w:t>
      </w:r>
      <w:r w:rsidR="00BC5748">
        <w:t xml:space="preserve"> </w:t>
      </w:r>
      <w:r w:rsidR="00B3608C" w:rsidRPr="00B3608C">
        <w:t>These penalties may be imposed if the contravention is prove</w:t>
      </w:r>
      <w:r w:rsidR="00CE5868">
        <w:t>d</w:t>
      </w:r>
      <w:r w:rsidR="00B3608C" w:rsidRPr="00B3608C">
        <w:t xml:space="preserve"> to the civil standard</w:t>
      </w:r>
      <w:r w:rsidR="00CE5868">
        <w:t>—that is, on the balance of probabilities</w:t>
      </w:r>
      <w:r w:rsidR="0039231C">
        <w:t>.</w:t>
      </w:r>
    </w:p>
    <w:p w:rsidR="0034006D" w:rsidRDefault="00DA2DC4" w:rsidP="00DA2DC4">
      <w:pPr>
        <w:pStyle w:val="Bullet"/>
      </w:pPr>
      <w:r>
        <w:rPr>
          <w:b/>
        </w:rPr>
        <w:t>D</w:t>
      </w:r>
      <w:r w:rsidR="0034006D" w:rsidRPr="0034006D">
        <w:rPr>
          <w:b/>
        </w:rPr>
        <w:t>isqualification orders</w:t>
      </w:r>
      <w:r w:rsidR="0034006D">
        <w:t>:</w:t>
      </w:r>
      <w:r w:rsidR="00BC5748">
        <w:t xml:space="preserve"> </w:t>
      </w:r>
      <w:r w:rsidR="0004019C">
        <w:t xml:space="preserve">consumer agencies </w:t>
      </w:r>
      <w:r w:rsidR="0034006D" w:rsidRPr="00E82D8B">
        <w:t xml:space="preserve">may apply to a court for an order disqualifying a person from managing a corporation </w:t>
      </w:r>
      <w:r w:rsidR="0039231C">
        <w:t>for</w:t>
      </w:r>
      <w:r w:rsidR="0034006D" w:rsidRPr="00E82D8B">
        <w:t xml:space="preserve"> a contravention of the ACL</w:t>
      </w:r>
      <w:r w:rsidR="00DC6AE7">
        <w:t>.</w:t>
      </w:r>
      <w:r w:rsidR="00BC5748">
        <w:t xml:space="preserve"> </w:t>
      </w:r>
    </w:p>
    <w:p w:rsidR="0034006D" w:rsidRDefault="00DA2DC4" w:rsidP="00DA2DC4">
      <w:pPr>
        <w:pStyle w:val="Bullet"/>
      </w:pPr>
      <w:r>
        <w:rPr>
          <w:b/>
        </w:rPr>
        <w:t>N</w:t>
      </w:r>
      <w:r w:rsidR="0034006D" w:rsidRPr="0034006D">
        <w:rPr>
          <w:b/>
        </w:rPr>
        <w:t>on</w:t>
      </w:r>
      <w:r w:rsidR="00DC6AE7">
        <w:rPr>
          <w:b/>
        </w:rPr>
        <w:noBreakHyphen/>
      </w:r>
      <w:r w:rsidR="0034006D" w:rsidRPr="0034006D">
        <w:rPr>
          <w:b/>
        </w:rPr>
        <w:t>punitive orders:</w:t>
      </w:r>
      <w:r w:rsidR="00BC5748">
        <w:t xml:space="preserve"> </w:t>
      </w:r>
      <w:r w:rsidR="0004019C">
        <w:t xml:space="preserve">consumer agencies </w:t>
      </w:r>
      <w:r w:rsidR="0034006D" w:rsidRPr="00E82D8B">
        <w:t>may apply to a court for a non</w:t>
      </w:r>
      <w:r w:rsidR="00DC6AE7">
        <w:noBreakHyphen/>
      </w:r>
      <w:r w:rsidR="0034006D" w:rsidRPr="00E82D8B">
        <w:t xml:space="preserve">punitive order </w:t>
      </w:r>
      <w:r w:rsidR="0039231C">
        <w:t xml:space="preserve">for </w:t>
      </w:r>
      <w:r w:rsidR="0034006D" w:rsidRPr="00E82D8B">
        <w:t>a contravention of the ACL</w:t>
      </w:r>
      <w:r w:rsidR="00DC6AE7">
        <w:t>.</w:t>
      </w:r>
      <w:r w:rsidR="00BC5748">
        <w:t xml:space="preserve"> </w:t>
      </w:r>
      <w:r w:rsidR="0034006D" w:rsidRPr="00E82D8B">
        <w:t>The court may impose a remedy to redress harm suffered in the community from a contravention</w:t>
      </w:r>
      <w:r w:rsidR="00043784">
        <w:t>.</w:t>
      </w:r>
      <w:r w:rsidR="00BC5748">
        <w:t xml:space="preserve"> </w:t>
      </w:r>
      <w:r w:rsidR="00043784">
        <w:t>Such orders</w:t>
      </w:r>
      <w:r w:rsidR="0034006D" w:rsidRPr="00E82D8B">
        <w:t xml:space="preserve"> will help those in breach to comply with the ACL in the future</w:t>
      </w:r>
      <w:r w:rsidR="00DC6AE7">
        <w:t>.</w:t>
      </w:r>
      <w:r w:rsidR="00BC5748">
        <w:t xml:space="preserve"> </w:t>
      </w:r>
    </w:p>
    <w:p w:rsidR="0034006D" w:rsidRDefault="00DA2DC4" w:rsidP="00DA2DC4">
      <w:pPr>
        <w:pStyle w:val="Bullet"/>
      </w:pPr>
      <w:r>
        <w:rPr>
          <w:b/>
        </w:rPr>
        <w:t>A</w:t>
      </w:r>
      <w:r w:rsidR="0034006D" w:rsidRPr="0034006D">
        <w:rPr>
          <w:b/>
        </w:rPr>
        <w:t>dverse publicity order</w:t>
      </w:r>
      <w:r w:rsidR="0034006D">
        <w:rPr>
          <w:b/>
        </w:rPr>
        <w:t>s</w:t>
      </w:r>
      <w:r w:rsidR="0034006D" w:rsidRPr="0034006D">
        <w:rPr>
          <w:b/>
        </w:rPr>
        <w:t>:</w:t>
      </w:r>
      <w:r w:rsidR="00BC5748">
        <w:rPr>
          <w:b/>
        </w:rPr>
        <w:t xml:space="preserve"> </w:t>
      </w:r>
      <w:r w:rsidR="0004019C">
        <w:t xml:space="preserve">consumer agencies </w:t>
      </w:r>
      <w:r w:rsidR="0034006D" w:rsidRPr="00E82D8B">
        <w:t>may apply to a court for an adverse publicity order in respect of a contravention of the ACL</w:t>
      </w:r>
      <w:r w:rsidR="00DC6AE7">
        <w:t>.</w:t>
      </w:r>
      <w:r w:rsidR="00BC5748">
        <w:t xml:space="preserve"> </w:t>
      </w:r>
    </w:p>
    <w:p w:rsidR="0034006D" w:rsidRPr="0034006D" w:rsidRDefault="00DA2DC4" w:rsidP="00DA2DC4">
      <w:pPr>
        <w:pStyle w:val="Bullet"/>
      </w:pPr>
      <w:r>
        <w:rPr>
          <w:b/>
        </w:rPr>
        <w:t>D</w:t>
      </w:r>
      <w:r w:rsidR="0034006D">
        <w:rPr>
          <w:b/>
        </w:rPr>
        <w:t>eclarations:</w:t>
      </w:r>
      <w:r w:rsidR="00BC5748">
        <w:rPr>
          <w:b/>
        </w:rPr>
        <w:t xml:space="preserve"> </w:t>
      </w:r>
      <w:r w:rsidR="0034006D">
        <w:t xml:space="preserve">the ACL provides that </w:t>
      </w:r>
      <w:r w:rsidR="00330B3B">
        <w:t xml:space="preserve">a </w:t>
      </w:r>
      <w:r w:rsidR="0034006D">
        <w:t xml:space="preserve">declaration may be made </w:t>
      </w:r>
      <w:r w:rsidR="00330B3B">
        <w:t>that a term in a standard</w:t>
      </w:r>
      <w:r w:rsidR="0004019C">
        <w:t> </w:t>
      </w:r>
      <w:r w:rsidR="00330B3B">
        <w:t>form consumer contract is unfair</w:t>
      </w:r>
      <w:r w:rsidR="0034006D">
        <w:t>.</w:t>
      </w:r>
    </w:p>
    <w:p w:rsidR="00B3608C" w:rsidRDefault="00DA2DC4" w:rsidP="00DA2DC4">
      <w:pPr>
        <w:pStyle w:val="Bullet"/>
      </w:pPr>
      <w:r>
        <w:rPr>
          <w:b/>
        </w:rPr>
        <w:t>I</w:t>
      </w:r>
      <w:r w:rsidR="00B3608C" w:rsidRPr="0034006D">
        <w:rPr>
          <w:b/>
        </w:rPr>
        <w:t>njunctions</w:t>
      </w:r>
      <w:r w:rsidR="0034006D">
        <w:rPr>
          <w:b/>
        </w:rPr>
        <w:t>:</w:t>
      </w:r>
      <w:r w:rsidR="00BC5748">
        <w:t xml:space="preserve"> </w:t>
      </w:r>
      <w:r w:rsidR="0004019C">
        <w:t>consumer agencies</w:t>
      </w:r>
      <w:r w:rsidR="0004019C" w:rsidRPr="00B3608C">
        <w:t xml:space="preserve"> </w:t>
      </w:r>
      <w:r w:rsidR="00B3608C" w:rsidRPr="00B3608C">
        <w:t xml:space="preserve">or </w:t>
      </w:r>
      <w:r w:rsidR="00F825B1">
        <w:t xml:space="preserve">an </w:t>
      </w:r>
      <w:r w:rsidR="00B3608C" w:rsidRPr="00B3608C">
        <w:t>affected person may seek an injunction to stop a business from engaging in conduct in breach of the ACL</w:t>
      </w:r>
      <w:r w:rsidR="00330B3B">
        <w:t>,</w:t>
      </w:r>
      <w:r w:rsidR="00B3608C" w:rsidRPr="00B3608C">
        <w:t xml:space="preserve"> or to require the business to do certain things</w:t>
      </w:r>
      <w:r w:rsidR="00DC6AE7">
        <w:t>.</w:t>
      </w:r>
      <w:r w:rsidR="00BC5748">
        <w:t xml:space="preserve"> </w:t>
      </w:r>
    </w:p>
    <w:p w:rsidR="00B3608C" w:rsidRDefault="00DA2DC4" w:rsidP="00DA2DC4">
      <w:pPr>
        <w:pStyle w:val="Bullet"/>
      </w:pPr>
      <w:r>
        <w:rPr>
          <w:b/>
        </w:rPr>
        <w:t>D</w:t>
      </w:r>
      <w:r w:rsidR="00B3608C" w:rsidRPr="0034006D">
        <w:rPr>
          <w:b/>
        </w:rPr>
        <w:t>amages</w:t>
      </w:r>
      <w:r w:rsidR="0034006D">
        <w:rPr>
          <w:b/>
        </w:rPr>
        <w:t>:</w:t>
      </w:r>
      <w:r w:rsidR="00BC5748">
        <w:t xml:space="preserve"> </w:t>
      </w:r>
      <w:r w:rsidR="00B3608C">
        <w:t>if a contravention of the ACL causes loss or damage to a person</w:t>
      </w:r>
      <w:r w:rsidR="003C0AA6">
        <w:t>,</w:t>
      </w:r>
      <w:r w:rsidR="00B3608C">
        <w:t xml:space="preserve"> they can apply to recover damages in that amount</w:t>
      </w:r>
      <w:r w:rsidR="00DC6AE7">
        <w:t>.</w:t>
      </w:r>
      <w:r w:rsidR="00BC5748">
        <w:t xml:space="preserve"> </w:t>
      </w:r>
    </w:p>
    <w:p w:rsidR="00B3608C" w:rsidRDefault="00DA2DC4" w:rsidP="00DA2DC4">
      <w:pPr>
        <w:pStyle w:val="Bullet"/>
      </w:pPr>
      <w:r>
        <w:rPr>
          <w:b/>
        </w:rPr>
        <w:t>C</w:t>
      </w:r>
      <w:r w:rsidR="00B3608C" w:rsidRPr="0034006D">
        <w:rPr>
          <w:b/>
        </w:rPr>
        <w:t>ompensatory orders</w:t>
      </w:r>
      <w:r w:rsidR="0034006D">
        <w:rPr>
          <w:b/>
        </w:rPr>
        <w:t>:</w:t>
      </w:r>
      <w:r w:rsidR="00BC5748">
        <w:t xml:space="preserve"> </w:t>
      </w:r>
      <w:r w:rsidR="00893A82">
        <w:t>p</w:t>
      </w:r>
      <w:r w:rsidR="00B3608C" w:rsidRPr="00B3608C">
        <w:t>eople affected by a breach of the</w:t>
      </w:r>
      <w:r w:rsidR="00E82D8B" w:rsidRPr="00E82D8B">
        <w:t xml:space="preserve"> </w:t>
      </w:r>
      <w:r w:rsidR="00E82D8B">
        <w:t>ACL</w:t>
      </w:r>
      <w:r w:rsidR="00B3608C" w:rsidRPr="00B3608C">
        <w:t xml:space="preserve"> </w:t>
      </w:r>
      <w:r w:rsidR="00B3608C">
        <w:t>can</w:t>
      </w:r>
      <w:r w:rsidR="00B3608C" w:rsidRPr="00B3608C">
        <w:t xml:space="preserve"> seek </w:t>
      </w:r>
      <w:r w:rsidR="00B3608C">
        <w:t>c</w:t>
      </w:r>
      <w:r w:rsidR="00B3608C" w:rsidRPr="00B3608C">
        <w:t>ompensatory orders for loss or damage suffered or likely to be suffered as a result</w:t>
      </w:r>
      <w:r w:rsidR="00DC6AE7">
        <w:t>.</w:t>
      </w:r>
      <w:r w:rsidR="00BC5748">
        <w:t xml:space="preserve"> </w:t>
      </w:r>
      <w:r w:rsidR="0004019C">
        <w:t xml:space="preserve">Consumer agencies </w:t>
      </w:r>
      <w:r w:rsidR="0039231C">
        <w:t>can also seek compensation on behalf of named parties.</w:t>
      </w:r>
      <w:r w:rsidR="00BC5748">
        <w:t xml:space="preserve"> </w:t>
      </w:r>
    </w:p>
    <w:p w:rsidR="00B3608C" w:rsidRDefault="00DA2DC4" w:rsidP="00DA2DC4">
      <w:pPr>
        <w:pStyle w:val="Bullet"/>
      </w:pPr>
      <w:r>
        <w:rPr>
          <w:b/>
        </w:rPr>
        <w:t>R</w:t>
      </w:r>
      <w:r w:rsidR="00B3608C" w:rsidRPr="0034006D">
        <w:rPr>
          <w:b/>
        </w:rPr>
        <w:t>edress for non</w:t>
      </w:r>
      <w:r w:rsidR="00DC6AE7">
        <w:rPr>
          <w:b/>
        </w:rPr>
        <w:noBreakHyphen/>
      </w:r>
      <w:r w:rsidR="00B3608C" w:rsidRPr="0034006D">
        <w:rPr>
          <w:b/>
        </w:rPr>
        <w:t>parties</w:t>
      </w:r>
      <w:r w:rsidR="0034006D" w:rsidRPr="0034006D">
        <w:rPr>
          <w:b/>
        </w:rPr>
        <w:t>:</w:t>
      </w:r>
      <w:r w:rsidR="00BC5748">
        <w:t xml:space="preserve"> </w:t>
      </w:r>
      <w:r w:rsidR="0004019C">
        <w:t xml:space="preserve">consumer agencies </w:t>
      </w:r>
      <w:r w:rsidR="00E82D8B" w:rsidRPr="00E82D8B">
        <w:t xml:space="preserve">may seek particular remedies such as refunds or contract variations to remedy a breach of the </w:t>
      </w:r>
      <w:r w:rsidR="00E82D8B">
        <w:t>ACL</w:t>
      </w:r>
      <w:r w:rsidR="00E82D8B" w:rsidRPr="00E82D8B">
        <w:t xml:space="preserve"> in certain circumstances without first establishing</w:t>
      </w:r>
      <w:r w:rsidR="0039231C">
        <w:t xml:space="preserve"> the identity of</w:t>
      </w:r>
      <w:r w:rsidR="00E82D8B" w:rsidRPr="00E82D8B">
        <w:t xml:space="preserve"> </w:t>
      </w:r>
      <w:r w:rsidR="002C3026">
        <w:t>those persons</w:t>
      </w:r>
      <w:r w:rsidR="002C3026" w:rsidRPr="00E82D8B">
        <w:t xml:space="preserve"> </w:t>
      </w:r>
      <w:r w:rsidR="00E82D8B" w:rsidRPr="00E82D8B">
        <w:t>who</w:t>
      </w:r>
      <w:r w:rsidR="003C0AA6">
        <w:t>m</w:t>
      </w:r>
      <w:r w:rsidR="00E82D8B" w:rsidRPr="00E82D8B">
        <w:t xml:space="preserve"> the breach affected</w:t>
      </w:r>
      <w:r w:rsidR="00DC6AE7">
        <w:t>.</w:t>
      </w:r>
      <w:r w:rsidR="00BC5748">
        <w:t xml:space="preserve"> </w:t>
      </w:r>
    </w:p>
    <w:p w:rsidR="00DA2DC4" w:rsidRDefault="00DA2DC4" w:rsidP="00B85A31">
      <w:pPr>
        <w:pStyle w:val="Heading3"/>
      </w:pPr>
      <w:r>
        <w:t>Defences</w:t>
      </w:r>
    </w:p>
    <w:p w:rsidR="001E06F6" w:rsidRDefault="00DA2DC4" w:rsidP="00DA2DC4">
      <w:r>
        <w:t xml:space="preserve">There </w:t>
      </w:r>
      <w:r w:rsidR="00354878">
        <w:t>are</w:t>
      </w:r>
      <w:r>
        <w:t xml:space="preserve"> </w:t>
      </w:r>
      <w:r w:rsidR="0039231C">
        <w:t>certain</w:t>
      </w:r>
      <w:r w:rsidR="0034006D" w:rsidRPr="0034006D">
        <w:t xml:space="preserve"> </w:t>
      </w:r>
      <w:r w:rsidR="0034006D" w:rsidRPr="0039231C">
        <w:t>defences</w:t>
      </w:r>
      <w:r w:rsidR="0034006D" w:rsidRPr="0034006D">
        <w:t xml:space="preserve"> </w:t>
      </w:r>
      <w:r w:rsidR="00354878">
        <w:t xml:space="preserve">available for </w:t>
      </w:r>
      <w:r w:rsidR="0034006D" w:rsidRPr="0034006D">
        <w:t>breaches of the ACL, including specific defences concerning</w:t>
      </w:r>
      <w:r w:rsidR="001E06F6" w:rsidRPr="0034006D">
        <w:t xml:space="preserve"> country</w:t>
      </w:r>
      <w:r w:rsidR="0004019C">
        <w:noBreakHyphen/>
      </w:r>
      <w:r w:rsidR="001E06F6" w:rsidRPr="0034006D">
        <w:t>of</w:t>
      </w:r>
      <w:r w:rsidR="0004019C">
        <w:noBreakHyphen/>
      </w:r>
      <w:r w:rsidR="001E06F6" w:rsidRPr="0034006D">
        <w:t>origin representations</w:t>
      </w:r>
      <w:r w:rsidR="00354878">
        <w:t>.</w:t>
      </w:r>
      <w:r w:rsidR="00BC5748">
        <w:t xml:space="preserve"> </w:t>
      </w:r>
    </w:p>
    <w:p w:rsidR="001364BD" w:rsidRPr="001364BD" w:rsidRDefault="003452D8" w:rsidP="00B85A31">
      <w:pPr>
        <w:pStyle w:val="ChartMainHeading"/>
      </w:pPr>
      <w:r>
        <w:t xml:space="preserve">Figure 1: </w:t>
      </w:r>
      <w:r w:rsidR="001E06F6">
        <w:t>Enforcement and remedies under the ACL</w:t>
      </w:r>
    </w:p>
    <w:p w:rsidR="00593CD8" w:rsidRDefault="00593CD8" w:rsidP="00593CD8">
      <w:pPr>
        <w:pStyle w:val="ChartGraphic"/>
      </w:pPr>
      <w:r>
        <w:object w:dxaOrig="11318" w:dyaOrig="10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02pt" o:ole="">
            <v:imagedata r:id="rId39" o:title=""/>
          </v:shape>
          <o:OLEObject Type="Embed" ProgID="SmartDraw.2" ShapeID="_x0000_i1025" DrawAspect="Content" ObjectID="_1434894738" r:id="rId40"/>
        </w:object>
      </w:r>
      <w:bookmarkStart w:id="31" w:name="_Toc256084061"/>
      <w:bookmarkStart w:id="32" w:name="_Toc256599081"/>
    </w:p>
    <w:p w:rsidR="000F6749" w:rsidRPr="00EB1454" w:rsidRDefault="000F6749" w:rsidP="00AC52BD">
      <w:pPr>
        <w:pStyle w:val="Heading1"/>
      </w:pPr>
      <w:bookmarkStart w:id="33" w:name="_Toc258567497"/>
      <w:bookmarkStart w:id="34" w:name="_Toc265765411"/>
      <w:bookmarkStart w:id="35" w:name="_Toc345678986"/>
      <w:r w:rsidRPr="00EB1454">
        <w:t>The development of the ACL</w:t>
      </w:r>
      <w:bookmarkEnd w:id="31"/>
      <w:bookmarkEnd w:id="32"/>
      <w:bookmarkEnd w:id="33"/>
      <w:bookmarkEnd w:id="34"/>
      <w:bookmarkEnd w:id="35"/>
    </w:p>
    <w:p w:rsidR="003F4FBF" w:rsidRDefault="003F4FBF" w:rsidP="000F6749">
      <w:r>
        <w:t>Australia</w:t>
      </w:r>
      <w:r w:rsidR="00BC5748">
        <w:t>’</w:t>
      </w:r>
      <w:r>
        <w:t xml:space="preserve">s </w:t>
      </w:r>
      <w:r w:rsidR="00354878">
        <w:t>Commonwealth</w:t>
      </w:r>
      <w:r>
        <w:t xml:space="preserve">, </w:t>
      </w:r>
      <w:r w:rsidR="0004019C">
        <w:t>s</w:t>
      </w:r>
      <w:r w:rsidR="00FC3CAE">
        <w:t xml:space="preserve">tate and </w:t>
      </w:r>
      <w:r w:rsidR="0004019C">
        <w:t>t</w:t>
      </w:r>
      <w:r w:rsidR="00FC3CAE">
        <w:t>erritory</w:t>
      </w:r>
      <w:r>
        <w:t xml:space="preserve"> </w:t>
      </w:r>
      <w:r w:rsidR="000F6749" w:rsidRPr="00144CBD">
        <w:t>consumer protection laws</w:t>
      </w:r>
      <w:r w:rsidR="00EB1454">
        <w:t>—</w:t>
      </w:r>
      <w:r w:rsidR="000F6749" w:rsidRPr="00144CBD">
        <w:t xml:space="preserve">which apply to all industries and </w:t>
      </w:r>
      <w:r w:rsidR="0004019C">
        <w:t xml:space="preserve">economic </w:t>
      </w:r>
      <w:r w:rsidR="000F6749" w:rsidRPr="00144CBD">
        <w:t>activities</w:t>
      </w:r>
      <w:r w:rsidR="00EB1454">
        <w:t>—</w:t>
      </w:r>
      <w:r w:rsidR="000F6749" w:rsidRPr="00144CBD">
        <w:t xml:space="preserve">have, over time, diverged </w:t>
      </w:r>
      <w:r w:rsidR="00EB1454">
        <w:t xml:space="preserve">in </w:t>
      </w:r>
      <w:r w:rsidR="000F6749" w:rsidRPr="00144CBD">
        <w:t>their form and scope</w:t>
      </w:r>
      <w:r w:rsidR="00DC6AE7">
        <w:t>.</w:t>
      </w:r>
      <w:r w:rsidR="00BC5748">
        <w:t xml:space="preserve"> </w:t>
      </w:r>
    </w:p>
    <w:p w:rsidR="00B25FBE" w:rsidRPr="00144CBD" w:rsidRDefault="00B25FBE" w:rsidP="00B25FBE">
      <w:r w:rsidRPr="00144CBD">
        <w:t xml:space="preserve">In its 2005 </w:t>
      </w:r>
      <w:r w:rsidRPr="00144CBD">
        <w:rPr>
          <w:i/>
        </w:rPr>
        <w:t>Review of National Competition Policy Reforms</w:t>
      </w:r>
      <w:r w:rsidRPr="00144CBD">
        <w:rPr>
          <w:rStyle w:val="FootnoteReference"/>
          <w:i/>
        </w:rPr>
        <w:footnoteReference w:id="1"/>
      </w:r>
      <w:r w:rsidRPr="00144CBD">
        <w:t>, the PC identified consumer protection legislation as one of four priority areas for further reform</w:t>
      </w:r>
      <w:r>
        <w:t>.</w:t>
      </w:r>
      <w:r w:rsidR="00BC5748">
        <w:t xml:space="preserve"> </w:t>
      </w:r>
      <w:r w:rsidRPr="00144CBD">
        <w:t>The PC found that although the benefits and costs of consumer protection legislation are much less tangible, it seemed clear that ineffective national coordination mechanisms have led to regulatory inefficiencies and inconsistencies, to the detriment of both consumers and businesses</w:t>
      </w:r>
      <w:r>
        <w:t>.</w:t>
      </w:r>
      <w:r w:rsidR="00BC5748">
        <w:t xml:space="preserve"> </w:t>
      </w:r>
      <w:r w:rsidRPr="00144CBD">
        <w:t xml:space="preserve">The PC recommended that the Australian and </w:t>
      </w:r>
      <w:r>
        <w:t>State and Territory</w:t>
      </w:r>
      <w:r w:rsidRPr="00144CBD">
        <w:t xml:space="preserve"> </w:t>
      </w:r>
      <w:r>
        <w:t>g</w:t>
      </w:r>
      <w:r w:rsidRPr="00144CBD">
        <w:t>overnments should establish a national review into consumer protection policy and administration</w:t>
      </w:r>
      <w:r>
        <w:t>.</w:t>
      </w:r>
      <w:r w:rsidR="00BC5748">
        <w:t xml:space="preserve"> </w:t>
      </w:r>
    </w:p>
    <w:p w:rsidR="00B25FBE" w:rsidRPr="00144CBD" w:rsidRDefault="00B25FBE" w:rsidP="00B25FBE">
      <w:r w:rsidRPr="00144CBD">
        <w:t>The January 2006 report of the Taskforce on Reducing Regulatory Burdens on Business</w:t>
      </w:r>
      <w:r w:rsidRPr="00144CBD">
        <w:rPr>
          <w:rStyle w:val="FootnoteReference"/>
        </w:rPr>
        <w:footnoteReference w:id="2"/>
      </w:r>
      <w:r w:rsidRPr="00144CBD">
        <w:t xml:space="preserve"> reiterated this finding, based on submissions received from a wide range of stakeholders.</w:t>
      </w:r>
    </w:p>
    <w:p w:rsidR="000F6749" w:rsidRDefault="000F6749" w:rsidP="000F6749">
      <w:r w:rsidRPr="00144CBD">
        <w:t>In May 2008</w:t>
      </w:r>
      <w:r w:rsidR="00032363">
        <w:t>,</w:t>
      </w:r>
      <w:r w:rsidRPr="00144CBD">
        <w:t xml:space="preserve"> the PC recommended the development and implementation of a single national consumer law</w:t>
      </w:r>
      <w:r w:rsidR="003F4FBF">
        <w:t xml:space="preserve"> after an extensive consultation process</w:t>
      </w:r>
      <w:r w:rsidR="00DC6AE7">
        <w:t>.</w:t>
      </w:r>
      <w:r w:rsidR="00BC5748">
        <w:t xml:space="preserve"> </w:t>
      </w:r>
      <w:r w:rsidR="0004019C">
        <w:t>Australian and New Zealand Ministers with responsibility for consumer affairs</w:t>
      </w:r>
      <w:r w:rsidR="00DD55CE">
        <w:t xml:space="preserve"> also recommended the implementation of a national consumer product safety system</w:t>
      </w:r>
      <w:r w:rsidR="00DC6AE7">
        <w:t>.</w:t>
      </w:r>
      <w:r w:rsidR="00BC5748">
        <w:t xml:space="preserve"> </w:t>
      </w:r>
    </w:p>
    <w:p w:rsidR="00236684" w:rsidRDefault="003F4FBF" w:rsidP="002345B1">
      <w:r>
        <w:t>The ACL</w:t>
      </w:r>
      <w:r w:rsidR="00236684">
        <w:t xml:space="preserve"> has delivered on these recommendations.</w:t>
      </w:r>
      <w:r w:rsidR="00BC5748">
        <w:t xml:space="preserve"> </w:t>
      </w:r>
      <w:r w:rsidR="00236684">
        <w:t xml:space="preserve">In particular, the ACL </w:t>
      </w:r>
      <w:r w:rsidR="002C3026">
        <w:t>provides</w:t>
      </w:r>
      <w:r w:rsidR="00236684">
        <w:t xml:space="preserve"> all Australian consumers the same protections wherever they are.</w:t>
      </w:r>
      <w:r>
        <w:t xml:space="preserve"> </w:t>
      </w:r>
    </w:p>
    <w:p w:rsidR="0004019C" w:rsidRDefault="0057547D" w:rsidP="0004019C">
      <w:r>
        <w:t xml:space="preserve">The ACL </w:t>
      </w:r>
      <w:r w:rsidR="00236684">
        <w:t xml:space="preserve">has simplified the law and made it clearer </w:t>
      </w:r>
      <w:r w:rsidR="00E65AD4">
        <w:t xml:space="preserve">to understand </w:t>
      </w:r>
      <w:r>
        <w:t>for both consumers and businesses</w:t>
      </w:r>
      <w:r w:rsidR="00DC6AE7">
        <w:t>.</w:t>
      </w:r>
      <w:r w:rsidR="00BC5748">
        <w:t xml:space="preserve"> </w:t>
      </w:r>
      <w:r>
        <w:t>More informed consumers make better choices, driving competition and innovation in markets and the development of a seamless national economy</w:t>
      </w:r>
      <w:r w:rsidR="00DC6AE7">
        <w:t>.</w:t>
      </w:r>
      <w:r w:rsidR="00BC5748">
        <w:t xml:space="preserve"> </w:t>
      </w:r>
      <w:r w:rsidR="0004019C">
        <w:t xml:space="preserve">The ACL </w:t>
      </w:r>
      <w:r w:rsidR="00236684">
        <w:t xml:space="preserve">has </w:t>
      </w:r>
      <w:r w:rsidR="0004019C">
        <w:t>also simplifie</w:t>
      </w:r>
      <w:r w:rsidR="00236684">
        <w:t>d</w:t>
      </w:r>
      <w:r w:rsidR="0004019C">
        <w:t xml:space="preserve"> business compliance across Australia, by reducing the number of laws and the number of requirements with which they must comply.</w:t>
      </w:r>
      <w:r w:rsidR="00BC5748">
        <w:t xml:space="preserve"> </w:t>
      </w:r>
    </w:p>
    <w:p w:rsidR="00CD6087" w:rsidRPr="00144CBD" w:rsidRDefault="00CD6087" w:rsidP="00AC52BD">
      <w:pPr>
        <w:pStyle w:val="Heading1"/>
      </w:pPr>
      <w:bookmarkStart w:id="36" w:name="_Toc265765413"/>
      <w:bookmarkStart w:id="37" w:name="_Toc345678987"/>
      <w:r w:rsidRPr="00144CBD">
        <w:t>The drafting of the ACL</w:t>
      </w:r>
      <w:bookmarkEnd w:id="36"/>
      <w:bookmarkEnd w:id="37"/>
    </w:p>
    <w:p w:rsidR="00CD6087" w:rsidRDefault="00CD6087" w:rsidP="00CD6087">
      <w:r w:rsidRPr="00144CBD">
        <w:t xml:space="preserve">The ACL </w:t>
      </w:r>
      <w:r w:rsidR="00236684">
        <w:t>was</w:t>
      </w:r>
      <w:r w:rsidRPr="00144CBD">
        <w:t xml:space="preserve"> drafted in accordance with the requirements of plain language drafting</w:t>
      </w:r>
      <w:r>
        <w:t>.</w:t>
      </w:r>
      <w:r w:rsidR="00BC5748">
        <w:t xml:space="preserve"> </w:t>
      </w:r>
    </w:p>
    <w:p w:rsidR="007F0E56" w:rsidRPr="00144CBD" w:rsidRDefault="00354878" w:rsidP="00CD6087">
      <w:r>
        <w:t>Previous</w:t>
      </w:r>
      <w:r w:rsidR="00CD6087" w:rsidRPr="00144CBD">
        <w:t xml:space="preserve"> TPA provisions included in the ACL </w:t>
      </w:r>
      <w:r w:rsidR="00236684">
        <w:t>were</w:t>
      </w:r>
      <w:r w:rsidR="00CD6087" w:rsidRPr="00144CBD">
        <w:t>, in most cases, modified and reordered to make the law clearer and also to reflect changes in drafting conventions since they were initially inserted into the TPA</w:t>
      </w:r>
      <w:r w:rsidR="00CD6087">
        <w:t>.</w:t>
      </w:r>
      <w:r w:rsidR="00BC5748">
        <w:t xml:space="preserve"> </w:t>
      </w:r>
      <w:r w:rsidR="00CD6087" w:rsidRPr="00144CBD">
        <w:t>With the exception of those areas where there have been policy changes, these drafting changes are not intended to alter the legal effect of these provisions.</w:t>
      </w:r>
      <w:r w:rsidR="007F0E56">
        <w:t xml:space="preserve"> </w:t>
      </w:r>
    </w:p>
    <w:tbl>
      <w:tblPr>
        <w:tblW w:w="9072" w:type="dxa"/>
        <w:tblInd w:w="108" w:type="dxa"/>
        <w:shd w:val="clear" w:color="auto" w:fill="E6E6E6"/>
        <w:tblLook w:val="01E0" w:firstRow="1" w:lastRow="1" w:firstColumn="1" w:lastColumn="1" w:noHBand="0" w:noVBand="0"/>
      </w:tblPr>
      <w:tblGrid>
        <w:gridCol w:w="9072"/>
      </w:tblGrid>
      <w:tr w:rsidR="00CD6087" w:rsidRPr="00144CBD" w:rsidTr="00D7345B">
        <w:tc>
          <w:tcPr>
            <w:tcW w:w="5000" w:type="pct"/>
            <w:shd w:val="clear" w:color="auto" w:fill="E6E6E6"/>
          </w:tcPr>
          <w:p w:rsidR="00CD6087" w:rsidRPr="00144CBD" w:rsidRDefault="00CD6087" w:rsidP="00D7345B">
            <w:pPr>
              <w:pStyle w:val="BoxHeading"/>
            </w:pPr>
            <w:r w:rsidRPr="00144CBD">
              <w:t>Plain language drafting</w:t>
            </w:r>
          </w:p>
          <w:p w:rsidR="00CD6087" w:rsidRPr="00144CBD" w:rsidRDefault="00CD6087" w:rsidP="00A52207">
            <w:pPr>
              <w:pStyle w:val="BoxText"/>
            </w:pPr>
            <w:r>
              <w:t>For an explanation of plain language drafting, please refer to the Office of Parliamentary Counsel we</w:t>
            </w:r>
            <w:r w:rsidR="00A52207">
              <w:t>bsite</w:t>
            </w:r>
            <w:r w:rsidRPr="002269E1">
              <w:t xml:space="preserve"> </w:t>
            </w:r>
            <w:hyperlink r:id="rId41" w:history="1">
              <w:r w:rsidR="00A52207" w:rsidRPr="002269E1">
                <w:rPr>
                  <w:rStyle w:val="Hyperlink"/>
                </w:rPr>
                <w:t>http://www.opc.gov.au</w:t>
              </w:r>
            </w:hyperlink>
            <w:r>
              <w:t>.</w:t>
            </w:r>
          </w:p>
        </w:tc>
      </w:tr>
    </w:tbl>
    <w:p w:rsidR="000F6749" w:rsidRPr="00144CBD" w:rsidRDefault="000F6749" w:rsidP="002269E1">
      <w:pPr>
        <w:pStyle w:val="Heading1"/>
        <w:spacing w:before="600"/>
      </w:pPr>
      <w:bookmarkStart w:id="38" w:name="_Toc258567498"/>
      <w:bookmarkStart w:id="39" w:name="_Toc265765412"/>
      <w:bookmarkStart w:id="40" w:name="_Toc345678988"/>
      <w:r w:rsidRPr="00144CBD">
        <w:t>The ACL as an application law</w:t>
      </w:r>
      <w:bookmarkEnd w:id="38"/>
      <w:bookmarkEnd w:id="39"/>
      <w:bookmarkEnd w:id="40"/>
    </w:p>
    <w:p w:rsidR="007B0D1E" w:rsidRDefault="000F6749" w:rsidP="000F6749">
      <w:pPr>
        <w:tabs>
          <w:tab w:val="left" w:pos="709"/>
        </w:tabs>
      </w:pPr>
      <w:r w:rsidRPr="00144CBD">
        <w:t xml:space="preserve">The ACL is an application law, which </w:t>
      </w:r>
      <w:r w:rsidR="006748B9">
        <w:t>is</w:t>
      </w:r>
      <w:r w:rsidRPr="00144CBD">
        <w:t xml:space="preserve"> applied and enforced as a law of each jurisdiction in Australia</w:t>
      </w:r>
      <w:r w:rsidR="00DC6AE7">
        <w:t>.</w:t>
      </w:r>
      <w:r w:rsidR="00BC5748">
        <w:t xml:space="preserve"> </w:t>
      </w:r>
    </w:p>
    <w:p w:rsidR="007B0D1E" w:rsidRDefault="000F6749" w:rsidP="000F6749">
      <w:pPr>
        <w:tabs>
          <w:tab w:val="left" w:pos="709"/>
        </w:tabs>
      </w:pPr>
      <w:r w:rsidRPr="00144CBD">
        <w:t xml:space="preserve">The Australian Parliament </w:t>
      </w:r>
      <w:r w:rsidR="00DD02B4">
        <w:t>has</w:t>
      </w:r>
      <w:r w:rsidR="00DD02B4" w:rsidRPr="00144CBD">
        <w:t xml:space="preserve"> appl</w:t>
      </w:r>
      <w:r w:rsidR="00DD02B4">
        <w:t>ied</w:t>
      </w:r>
      <w:r w:rsidR="00DD02B4" w:rsidRPr="00144CBD">
        <w:t xml:space="preserve"> </w:t>
      </w:r>
      <w:r w:rsidRPr="00144CBD">
        <w:t>the ACL as a law of the Commonwealth, and it appl</w:t>
      </w:r>
      <w:r w:rsidR="00DD02B4">
        <w:t>ies</w:t>
      </w:r>
      <w:r w:rsidRPr="00144CBD">
        <w:t xml:space="preserve"> to the conduct of corporations and those associated with them</w:t>
      </w:r>
      <w:r w:rsidR="00DC6AE7">
        <w:t>.</w:t>
      </w:r>
    </w:p>
    <w:p w:rsidR="002269E1" w:rsidRDefault="000F6749" w:rsidP="002269E1">
      <w:pPr>
        <w:tabs>
          <w:tab w:val="left" w:pos="709"/>
        </w:tabs>
        <w:spacing w:before="240" w:line="240" w:lineRule="auto"/>
      </w:pPr>
      <w:r w:rsidRPr="00144CBD">
        <w:t xml:space="preserve">Each </w:t>
      </w:r>
      <w:r w:rsidR="00FC3CAE">
        <w:t>State and Territory</w:t>
      </w:r>
      <w:r w:rsidRPr="00144CBD">
        <w:t xml:space="preserve"> parliament </w:t>
      </w:r>
      <w:r w:rsidR="00285535">
        <w:t>has</w:t>
      </w:r>
      <w:r w:rsidR="00285535" w:rsidRPr="00144CBD">
        <w:t xml:space="preserve"> appl</w:t>
      </w:r>
      <w:r w:rsidR="00285535">
        <w:t>ied</w:t>
      </w:r>
      <w:r w:rsidR="00285535" w:rsidRPr="00144CBD">
        <w:t xml:space="preserve"> </w:t>
      </w:r>
      <w:r w:rsidRPr="00144CBD">
        <w:t>the ACL as a law of its own jurisdiction, and it appl</w:t>
      </w:r>
      <w:r w:rsidR="006748B9">
        <w:t>ies</w:t>
      </w:r>
      <w:r w:rsidRPr="00144CBD">
        <w:t xml:space="preserve"> to the conduct of corporations and individuals</w:t>
      </w:r>
      <w:r w:rsidR="00DC6AE7">
        <w:t>.</w:t>
      </w:r>
    </w:p>
    <w:p w:rsidR="00316E65" w:rsidRDefault="00B25FBE" w:rsidP="002269E1">
      <w:pPr>
        <w:tabs>
          <w:tab w:val="left" w:pos="709"/>
        </w:tabs>
        <w:spacing w:before="240" w:line="240" w:lineRule="auto"/>
      </w:pPr>
      <w:r>
        <w:object w:dxaOrig="10387" w:dyaOrig="10125">
          <v:shape id="_x0000_i1026" type="#_x0000_t75" style="width:452.25pt;height:441.75pt" o:ole="">
            <v:imagedata r:id="rId42" o:title=""/>
          </v:shape>
          <o:OLEObject Type="Embed" ProgID="SmartDraw.2" ShapeID="_x0000_i1026" DrawAspect="Content" ObjectID="_1434894739" r:id="rId43"/>
        </w:object>
      </w:r>
    </w:p>
    <w:tbl>
      <w:tblPr>
        <w:tblW w:w="9072" w:type="dxa"/>
        <w:tblInd w:w="108" w:type="dxa"/>
        <w:shd w:val="clear" w:color="auto" w:fill="E6E6E6"/>
        <w:tblLook w:val="01E0" w:firstRow="1" w:lastRow="1" w:firstColumn="1" w:lastColumn="1" w:noHBand="0" w:noVBand="0"/>
      </w:tblPr>
      <w:tblGrid>
        <w:gridCol w:w="9072"/>
      </w:tblGrid>
      <w:tr w:rsidR="000F6749" w:rsidRPr="00144CBD" w:rsidTr="00967EB3">
        <w:trPr>
          <w:cantSplit/>
        </w:trPr>
        <w:tc>
          <w:tcPr>
            <w:tcW w:w="5000" w:type="pct"/>
            <w:shd w:val="clear" w:color="auto" w:fill="E6E6E6"/>
          </w:tcPr>
          <w:p w:rsidR="000F6749" w:rsidRPr="00144CBD" w:rsidRDefault="004F1043" w:rsidP="004F1043">
            <w:pPr>
              <w:pStyle w:val="BoxHeading"/>
              <w:keepNext w:val="0"/>
            </w:pPr>
            <w:r>
              <w:rPr>
                <w:rFonts w:ascii="Book Antiqua" w:hAnsi="Book Antiqua"/>
                <w:b w:val="0"/>
                <w:color w:val="000000"/>
              </w:rPr>
              <w:br w:type="page"/>
            </w:r>
            <w:r>
              <w:rPr>
                <w:rFonts w:ascii="Book Antiqua" w:hAnsi="Book Antiqua"/>
                <w:b w:val="0"/>
                <w:color w:val="000000"/>
              </w:rPr>
              <w:br w:type="page"/>
            </w:r>
            <w:r w:rsidR="00316E65">
              <w:br w:type="page"/>
            </w:r>
            <w:r w:rsidR="000F6749" w:rsidRPr="00144CBD">
              <w:t>The constitutional bas</w:t>
            </w:r>
            <w:r w:rsidR="00B25FBE">
              <w:t>e</w:t>
            </w:r>
            <w:r w:rsidR="000F6749" w:rsidRPr="00144CBD">
              <w:t xml:space="preserve">s of </w:t>
            </w:r>
            <w:r w:rsidR="00B25FBE">
              <w:t>regulating for consumer protection in Australia</w:t>
            </w:r>
          </w:p>
          <w:p w:rsidR="007B0D1E" w:rsidRDefault="000F6749" w:rsidP="00D12107">
            <w:pPr>
              <w:pStyle w:val="BoxText"/>
            </w:pPr>
            <w:r w:rsidRPr="00144CBD">
              <w:t xml:space="preserve">The </w:t>
            </w:r>
            <w:r w:rsidR="00B25FBE">
              <w:t>s</w:t>
            </w:r>
            <w:r w:rsidRPr="00144CBD">
              <w:t xml:space="preserve">tates have a general power to make laws in respect of consumer protection matters, as do the </w:t>
            </w:r>
            <w:r w:rsidR="00B25FBE">
              <w:t>t</w:t>
            </w:r>
            <w:r w:rsidRPr="00144CBD">
              <w:t>erritories</w:t>
            </w:r>
            <w:r w:rsidR="00B25FBE">
              <w:t>,</w:t>
            </w:r>
            <w:r w:rsidRPr="00144CBD">
              <w:t xml:space="preserve"> within the scope of the territories power in section 122 of the </w:t>
            </w:r>
            <w:r w:rsidRPr="00144CBD">
              <w:rPr>
                <w:i/>
              </w:rPr>
              <w:t>Australian Constitution</w:t>
            </w:r>
            <w:r w:rsidR="00DC6AE7">
              <w:t>.</w:t>
            </w:r>
            <w:r w:rsidR="00BC5748">
              <w:t xml:space="preserve"> </w:t>
            </w:r>
          </w:p>
          <w:p w:rsidR="000F6749" w:rsidRPr="00144CBD" w:rsidRDefault="000F6749" w:rsidP="00D12107">
            <w:pPr>
              <w:pStyle w:val="BoxText"/>
            </w:pPr>
            <w:r w:rsidRPr="00144CBD">
              <w:t xml:space="preserve">Under the </w:t>
            </w:r>
            <w:r w:rsidRPr="00144CBD">
              <w:rPr>
                <w:i/>
              </w:rPr>
              <w:t>Australian Constitution</w:t>
            </w:r>
            <w:r w:rsidRPr="00144CBD">
              <w:t>, the Commonwealth does not have constitutional power to make consumer protection laws generally but may make laws with respect to the conduct of corporations</w:t>
            </w:r>
            <w:r w:rsidR="002345B1">
              <w:t xml:space="preserve"> and with respect to interstate trade</w:t>
            </w:r>
            <w:r w:rsidR="00DC6AE7">
              <w:t>.</w:t>
            </w:r>
            <w:r w:rsidR="00BC5748">
              <w:t xml:space="preserve"> </w:t>
            </w:r>
          </w:p>
          <w:p w:rsidR="000F6749" w:rsidRPr="00144CBD" w:rsidRDefault="000F6749" w:rsidP="00B25FBE">
            <w:pPr>
              <w:pStyle w:val="BoxText"/>
            </w:pPr>
            <w:r w:rsidRPr="00144CBD">
              <w:t xml:space="preserve">The Commonwealth may also make consumer protection laws in respect of financial products and services, </w:t>
            </w:r>
            <w:r w:rsidR="00B25FBE">
              <w:t>as a result of the</w:t>
            </w:r>
            <w:r w:rsidR="00B25FBE" w:rsidRPr="00144CBD">
              <w:t xml:space="preserve"> </w:t>
            </w:r>
            <w:r w:rsidRPr="00144CBD">
              <w:t xml:space="preserve">referral of legislative competence from the </w:t>
            </w:r>
            <w:r w:rsidR="00B25FBE">
              <w:t>s</w:t>
            </w:r>
            <w:r w:rsidRPr="00144CBD">
              <w:t xml:space="preserve">tates </w:t>
            </w:r>
            <w:r w:rsidR="00B25FBE">
              <w:t>under</w:t>
            </w:r>
            <w:r w:rsidRPr="00144CBD">
              <w:t xml:space="preserve"> the </w:t>
            </w:r>
            <w:r w:rsidRPr="00144CBD">
              <w:rPr>
                <w:i/>
              </w:rPr>
              <w:t>Corporations Agreement 2002</w:t>
            </w:r>
            <w:r w:rsidR="00DC6AE7">
              <w:t>.</w:t>
            </w:r>
            <w:r w:rsidR="00BC5748">
              <w:t xml:space="preserve"> </w:t>
            </w:r>
            <w:r w:rsidRPr="00144CBD">
              <w:t>In 2009, the States also referred their specific powers concerning consumer credit</w:t>
            </w:r>
            <w:r w:rsidR="00DC6AE7">
              <w:t>.</w:t>
            </w:r>
            <w:r w:rsidR="00BC5748">
              <w:t xml:space="preserve"> </w:t>
            </w:r>
          </w:p>
        </w:tc>
      </w:tr>
    </w:tbl>
    <w:p w:rsidR="000F6749" w:rsidRPr="00144CBD" w:rsidRDefault="000F6749" w:rsidP="00C65B91">
      <w:pPr>
        <w:pStyle w:val="SingleParagraph"/>
      </w:pPr>
    </w:p>
    <w:tbl>
      <w:tblPr>
        <w:tblW w:w="9072" w:type="dxa"/>
        <w:tblInd w:w="108" w:type="dxa"/>
        <w:shd w:val="clear" w:color="auto" w:fill="E6E6E6"/>
        <w:tblLook w:val="01E0" w:firstRow="1" w:lastRow="1" w:firstColumn="1" w:lastColumn="1" w:noHBand="0" w:noVBand="0"/>
      </w:tblPr>
      <w:tblGrid>
        <w:gridCol w:w="9072"/>
      </w:tblGrid>
      <w:tr w:rsidR="000F6749" w:rsidRPr="00144CBD" w:rsidTr="00D12107">
        <w:tc>
          <w:tcPr>
            <w:tcW w:w="5000" w:type="pct"/>
            <w:shd w:val="clear" w:color="auto" w:fill="E6E6E6"/>
          </w:tcPr>
          <w:p w:rsidR="000F6749" w:rsidRPr="00144CBD" w:rsidRDefault="000F6749" w:rsidP="00D12107">
            <w:pPr>
              <w:pStyle w:val="BoxHeading"/>
            </w:pPr>
            <w:r w:rsidRPr="00144CBD">
              <w:t xml:space="preserve">How does the ACL regulate the conduct of </w:t>
            </w:r>
            <w:r w:rsidR="00BC5748">
              <w:t>‘</w:t>
            </w:r>
            <w:r w:rsidRPr="00144CBD">
              <w:t>persons</w:t>
            </w:r>
            <w:r w:rsidR="00BC5748">
              <w:t>’</w:t>
            </w:r>
            <w:r w:rsidRPr="00144CBD">
              <w:t xml:space="preserve"> and </w:t>
            </w:r>
            <w:r w:rsidR="00BC5748">
              <w:t>‘</w:t>
            </w:r>
            <w:r w:rsidRPr="00144CBD">
              <w:t>corporations</w:t>
            </w:r>
            <w:r w:rsidR="00BC5748">
              <w:t>’</w:t>
            </w:r>
            <w:r w:rsidRPr="00144CBD">
              <w:t>?</w:t>
            </w:r>
          </w:p>
          <w:p w:rsidR="0057547D" w:rsidRDefault="000F6749" w:rsidP="00D12107">
            <w:pPr>
              <w:pStyle w:val="BoxText"/>
            </w:pPr>
            <w:r w:rsidRPr="00144CBD">
              <w:t xml:space="preserve">As an application law, the ACL </w:t>
            </w:r>
            <w:r w:rsidR="00236684">
              <w:t xml:space="preserve">has been </w:t>
            </w:r>
            <w:r w:rsidRPr="00144CBD">
              <w:t xml:space="preserve">drafted to reflect that it </w:t>
            </w:r>
            <w:r w:rsidR="00236684">
              <w:t>is</w:t>
            </w:r>
            <w:r w:rsidRPr="00144CBD">
              <w:t xml:space="preserve"> a law of the Commonwealth and of each </w:t>
            </w:r>
            <w:r w:rsidR="00FC3CAE">
              <w:t>State and Territory</w:t>
            </w:r>
            <w:r w:rsidR="00DC6AE7">
              <w:t>.</w:t>
            </w:r>
            <w:r w:rsidR="00BC5748">
              <w:t xml:space="preserve"> </w:t>
            </w:r>
            <w:r w:rsidRPr="00144CBD">
              <w:t xml:space="preserve">Consequently, all of the provisions </w:t>
            </w:r>
            <w:r w:rsidR="00236684">
              <w:t>have been</w:t>
            </w:r>
            <w:r w:rsidRPr="00144CBD">
              <w:t xml:space="preserve"> drafted to apply to the conduct of </w:t>
            </w:r>
            <w:r w:rsidR="00BC5748">
              <w:t>‘</w:t>
            </w:r>
            <w:r w:rsidRPr="00144CBD">
              <w:t>persons</w:t>
            </w:r>
            <w:r w:rsidR="00BC5748">
              <w:t>’</w:t>
            </w:r>
            <w:r w:rsidRPr="00144CBD">
              <w:t xml:space="preserve"> rather than </w:t>
            </w:r>
            <w:r w:rsidR="00BC5748">
              <w:t>‘</w:t>
            </w:r>
            <w:r w:rsidRPr="00144CBD">
              <w:t>corporations</w:t>
            </w:r>
            <w:r w:rsidR="00BC5748">
              <w:t>’</w:t>
            </w:r>
            <w:r w:rsidR="00DC6AE7">
              <w:t>.</w:t>
            </w:r>
            <w:r w:rsidR="00BC5748">
              <w:t xml:space="preserve"> </w:t>
            </w:r>
          </w:p>
          <w:p w:rsidR="000F6749" w:rsidRPr="00144CBD" w:rsidRDefault="000F6749" w:rsidP="004F1043">
            <w:pPr>
              <w:pStyle w:val="BoxText"/>
            </w:pPr>
            <w:r w:rsidRPr="00144CBD">
              <w:t xml:space="preserve">This drafting </w:t>
            </w:r>
            <w:r w:rsidR="00236684">
              <w:t>has</w:t>
            </w:r>
            <w:r w:rsidRPr="00144CBD">
              <w:t xml:space="preserve"> not alter</w:t>
            </w:r>
            <w:r w:rsidR="00236684">
              <w:t>ed</w:t>
            </w:r>
            <w:r w:rsidRPr="00144CBD">
              <w:t xml:space="preserve"> the scope of effect of any law of the Commonwealth or a </w:t>
            </w:r>
            <w:r w:rsidR="00FC3CAE">
              <w:t>State or Territory</w:t>
            </w:r>
            <w:r w:rsidRPr="00144CBD">
              <w:t xml:space="preserve"> under the </w:t>
            </w:r>
            <w:r w:rsidRPr="00144CBD">
              <w:rPr>
                <w:i/>
              </w:rPr>
              <w:t>Australian Constitution</w:t>
            </w:r>
            <w:r w:rsidR="00DC6AE7">
              <w:t>.</w:t>
            </w:r>
            <w:r w:rsidR="00BC5748">
              <w:t xml:space="preserve"> </w:t>
            </w:r>
          </w:p>
          <w:p w:rsidR="000F6749" w:rsidRPr="00144CBD" w:rsidRDefault="000F6749" w:rsidP="00285535">
            <w:pPr>
              <w:pStyle w:val="BoxText"/>
            </w:pPr>
            <w:r w:rsidRPr="00144CBD">
              <w:t xml:space="preserve">Part XI of the CCA </w:t>
            </w:r>
            <w:r w:rsidR="00285535" w:rsidRPr="00144CBD">
              <w:t>appl</w:t>
            </w:r>
            <w:r w:rsidR="00285535">
              <w:t>ies</w:t>
            </w:r>
            <w:r w:rsidR="00285535" w:rsidRPr="00144CBD">
              <w:t xml:space="preserve"> </w:t>
            </w:r>
            <w:r w:rsidRPr="00144CBD">
              <w:t xml:space="preserve">the ACL as a law of the Commonwealth and references to </w:t>
            </w:r>
            <w:r w:rsidR="00BC5748">
              <w:t>‘</w:t>
            </w:r>
            <w:r w:rsidRPr="00144CBD">
              <w:t>persons</w:t>
            </w:r>
            <w:r w:rsidR="00BC5748">
              <w:t>’</w:t>
            </w:r>
            <w:r w:rsidRPr="00144CBD">
              <w:t xml:space="preserve"> apply</w:t>
            </w:r>
            <w:r w:rsidR="00EB4C27">
              <w:t>, for the purposes of the ACL,</w:t>
            </w:r>
            <w:r w:rsidRPr="00144CBD">
              <w:t xml:space="preserve"> to </w:t>
            </w:r>
            <w:r w:rsidR="00BC5748">
              <w:t>‘</w:t>
            </w:r>
            <w:r w:rsidRPr="00144CBD">
              <w:t>corporations</w:t>
            </w:r>
            <w:r w:rsidR="00BC5748">
              <w:t>’</w:t>
            </w:r>
            <w:r w:rsidR="00EB4C27">
              <w:t xml:space="preserve"> as a law of the Commonwealth</w:t>
            </w:r>
            <w:r w:rsidR="00DC6AE7">
              <w:t>.</w:t>
            </w:r>
            <w:r w:rsidR="00BC5748">
              <w:t xml:space="preserve"> </w:t>
            </w:r>
          </w:p>
        </w:tc>
      </w:tr>
    </w:tbl>
    <w:p w:rsidR="000F6749" w:rsidRPr="00144CBD" w:rsidRDefault="000F6749" w:rsidP="00C65B91">
      <w:pPr>
        <w:pStyle w:val="SingleParagraph"/>
      </w:pPr>
    </w:p>
    <w:tbl>
      <w:tblPr>
        <w:tblW w:w="9072" w:type="dxa"/>
        <w:tblInd w:w="108" w:type="dxa"/>
        <w:shd w:val="clear" w:color="auto" w:fill="E6E6E6"/>
        <w:tblLook w:val="01E0" w:firstRow="1" w:lastRow="1" w:firstColumn="1" w:lastColumn="1" w:noHBand="0" w:noVBand="0"/>
      </w:tblPr>
      <w:tblGrid>
        <w:gridCol w:w="9072"/>
      </w:tblGrid>
      <w:tr w:rsidR="000F6749" w:rsidRPr="00144CBD" w:rsidTr="00D12107">
        <w:tc>
          <w:tcPr>
            <w:tcW w:w="5000" w:type="pct"/>
            <w:shd w:val="clear" w:color="auto" w:fill="E6E6E6"/>
          </w:tcPr>
          <w:p w:rsidR="000F6749" w:rsidRPr="00144CBD" w:rsidRDefault="000F6749" w:rsidP="00D12107">
            <w:pPr>
              <w:pStyle w:val="BoxHeading"/>
            </w:pPr>
            <w:r w:rsidRPr="00144CBD">
              <w:t xml:space="preserve">How </w:t>
            </w:r>
            <w:r w:rsidR="004550A4">
              <w:t>does</w:t>
            </w:r>
            <w:r w:rsidRPr="00144CBD">
              <w:t xml:space="preserve"> the ACL interact with existing </w:t>
            </w:r>
            <w:r w:rsidR="00FC3CAE">
              <w:t>State and Territory</w:t>
            </w:r>
            <w:r w:rsidRPr="00144CBD">
              <w:t xml:space="preserve"> dispute resolution systems?</w:t>
            </w:r>
          </w:p>
          <w:p w:rsidR="002345B1" w:rsidRDefault="002345B1" w:rsidP="00D12107">
            <w:pPr>
              <w:pStyle w:val="BoxText"/>
            </w:pPr>
            <w:r>
              <w:t>The CCA and a</w:t>
            </w:r>
            <w:r w:rsidR="000F6749" w:rsidRPr="00144CBD">
              <w:t xml:space="preserve"> </w:t>
            </w:r>
            <w:r w:rsidR="00FC3CAE">
              <w:t>State or Territory</w:t>
            </w:r>
            <w:r w:rsidR="00BC5748">
              <w:t>’</w:t>
            </w:r>
            <w:r w:rsidR="000F6749" w:rsidRPr="00144CBD">
              <w:t xml:space="preserve">s application Act specify that the ACL is a law of </w:t>
            </w:r>
            <w:r>
              <w:t>the relevant</w:t>
            </w:r>
            <w:r w:rsidRPr="00144CBD">
              <w:t xml:space="preserve"> </w:t>
            </w:r>
            <w:r w:rsidR="000F6749" w:rsidRPr="00144CBD">
              <w:t>jurisdiction</w:t>
            </w:r>
            <w:r w:rsidR="00DC6AE7">
              <w:t>.</w:t>
            </w:r>
            <w:r w:rsidR="00BC5748">
              <w:t xml:space="preserve"> </w:t>
            </w:r>
          </w:p>
          <w:p w:rsidR="002345B1" w:rsidRDefault="002345B1" w:rsidP="00D12107">
            <w:pPr>
              <w:pStyle w:val="BoxText"/>
            </w:pPr>
            <w:r>
              <w:t xml:space="preserve">The CCA and the </w:t>
            </w:r>
            <w:r w:rsidR="00FC3CAE">
              <w:t>State and Territory</w:t>
            </w:r>
            <w:r>
              <w:t xml:space="preserve"> app</w:t>
            </w:r>
            <w:r w:rsidRPr="00144CBD">
              <w:t>lication Act</w:t>
            </w:r>
            <w:r w:rsidR="00B25FBE">
              <w:t>s</w:t>
            </w:r>
            <w:r>
              <w:t>:</w:t>
            </w:r>
          </w:p>
          <w:p w:rsidR="002345B1" w:rsidRDefault="002345B1" w:rsidP="002345B1">
            <w:pPr>
              <w:pStyle w:val="BoxBullet"/>
            </w:pPr>
            <w:r>
              <w:t xml:space="preserve">govern the way in which consumers can access </w:t>
            </w:r>
            <w:r w:rsidR="00354878">
              <w:t>Commonwealth</w:t>
            </w:r>
            <w:r>
              <w:t xml:space="preserve">, </w:t>
            </w:r>
            <w:r w:rsidR="00B25FBE">
              <w:t>s</w:t>
            </w:r>
            <w:r w:rsidR="00FC3CAE">
              <w:t xml:space="preserve">tate and </w:t>
            </w:r>
            <w:r w:rsidR="00B25FBE">
              <w:t>t</w:t>
            </w:r>
            <w:r w:rsidR="00FC3CAE">
              <w:t>erritory</w:t>
            </w:r>
            <w:r>
              <w:t xml:space="preserve"> c</w:t>
            </w:r>
            <w:r w:rsidR="000F6749" w:rsidRPr="00144CBD">
              <w:t>ourts</w:t>
            </w:r>
            <w:r>
              <w:t xml:space="preserve"> and tribunals;</w:t>
            </w:r>
          </w:p>
          <w:p w:rsidR="002345B1" w:rsidRDefault="002345B1" w:rsidP="002345B1">
            <w:pPr>
              <w:pStyle w:val="BoxBullet"/>
            </w:pPr>
            <w:r>
              <w:t>deal with</w:t>
            </w:r>
            <w:r w:rsidR="000F6749" w:rsidRPr="00144CBD">
              <w:t xml:space="preserve"> administrative and judicial review procedures in respect of the actions of regulators under the ACL</w:t>
            </w:r>
            <w:r w:rsidR="0057547D">
              <w:t>; and</w:t>
            </w:r>
          </w:p>
          <w:p w:rsidR="000F6749" w:rsidRPr="00144CBD" w:rsidRDefault="002345B1" w:rsidP="004F1043">
            <w:pPr>
              <w:pStyle w:val="BoxBullet"/>
              <w:ind w:left="284" w:hanging="284"/>
            </w:pPr>
            <w:proofErr w:type="gramStart"/>
            <w:r>
              <w:t>deal</w:t>
            </w:r>
            <w:proofErr w:type="gramEnd"/>
            <w:r>
              <w:t xml:space="preserve"> with</w:t>
            </w:r>
            <w:r w:rsidR="000F6749" w:rsidRPr="00144CBD">
              <w:t xml:space="preserve"> specific enforcement </w:t>
            </w:r>
            <w:r>
              <w:t>issues and procedures, which</w:t>
            </w:r>
            <w:r w:rsidR="000F6749" w:rsidRPr="00144CBD">
              <w:t xml:space="preserve"> reflect different policy approaches to the administration and enforcement of the law</w:t>
            </w:r>
            <w:r>
              <w:t xml:space="preserve"> around Australia</w:t>
            </w:r>
            <w:r w:rsidR="00DC6AE7">
              <w:t>.</w:t>
            </w:r>
            <w:r w:rsidR="00BC5748">
              <w:t xml:space="preserve"> </w:t>
            </w:r>
          </w:p>
        </w:tc>
      </w:tr>
    </w:tbl>
    <w:p w:rsidR="002269E1" w:rsidRDefault="002269E1" w:rsidP="004F1043">
      <w:pPr>
        <w:pStyle w:val="SingleParagraph"/>
      </w:pPr>
      <w:r>
        <w:br w:type="page"/>
      </w:r>
    </w:p>
    <w:tbl>
      <w:tblPr>
        <w:tblW w:w="9072" w:type="dxa"/>
        <w:tblInd w:w="108" w:type="dxa"/>
        <w:shd w:val="clear" w:color="auto" w:fill="E6E6E6"/>
        <w:tblLook w:val="01E0" w:firstRow="1" w:lastRow="1" w:firstColumn="1" w:lastColumn="1" w:noHBand="0" w:noVBand="0"/>
      </w:tblPr>
      <w:tblGrid>
        <w:gridCol w:w="9072"/>
      </w:tblGrid>
      <w:tr w:rsidR="000F6749" w:rsidRPr="00144CBD" w:rsidTr="00D12107">
        <w:tc>
          <w:tcPr>
            <w:tcW w:w="5000" w:type="pct"/>
            <w:shd w:val="clear" w:color="auto" w:fill="E6E6E6"/>
          </w:tcPr>
          <w:p w:rsidR="000F6749" w:rsidRPr="00144CBD" w:rsidRDefault="004F1043" w:rsidP="004F1043">
            <w:pPr>
              <w:pStyle w:val="BoxHeading"/>
              <w:keepNext w:val="0"/>
            </w:pPr>
            <w:r>
              <w:rPr>
                <w:rFonts w:ascii="Book Antiqua" w:hAnsi="Book Antiqua"/>
                <w:b w:val="0"/>
                <w:color w:val="000000"/>
              </w:rPr>
              <w:br w:type="page"/>
            </w:r>
            <w:r w:rsidR="000F6749" w:rsidRPr="00144CBD">
              <w:br w:type="page"/>
            </w:r>
            <w:r w:rsidR="00071AE4">
              <w:t>Does</w:t>
            </w:r>
            <w:r w:rsidR="00071AE4" w:rsidRPr="00144CBD">
              <w:t xml:space="preserve"> </w:t>
            </w:r>
            <w:r w:rsidR="000F6749" w:rsidRPr="00144CBD">
              <w:t>the ACL regulate financial services and consumer credit?</w:t>
            </w:r>
          </w:p>
          <w:p w:rsidR="002345B1" w:rsidRDefault="000F6749" w:rsidP="00D12107">
            <w:pPr>
              <w:pStyle w:val="BoxText"/>
            </w:pPr>
            <w:r w:rsidRPr="00144CBD">
              <w:t xml:space="preserve">The </w:t>
            </w:r>
            <w:r w:rsidRPr="00144CBD">
              <w:rPr>
                <w:i/>
              </w:rPr>
              <w:t>Australian Securities and Investments Commission Act 2001</w:t>
            </w:r>
            <w:r w:rsidRPr="00144CBD">
              <w:t xml:space="preserve"> (ASIC Act) </w:t>
            </w:r>
            <w:r w:rsidR="00354878">
              <w:t>applies</w:t>
            </w:r>
            <w:r w:rsidRPr="00144CBD">
              <w:t xml:space="preserve"> to financial products and services</w:t>
            </w:r>
            <w:r w:rsidR="00DC6AE7">
              <w:t>.</w:t>
            </w:r>
            <w:r w:rsidR="00BC5748">
              <w:t xml:space="preserve"> </w:t>
            </w:r>
          </w:p>
          <w:p w:rsidR="000F6749" w:rsidRPr="00144CBD" w:rsidRDefault="000F6749" w:rsidP="00D12107">
            <w:pPr>
              <w:pStyle w:val="BoxText"/>
            </w:pPr>
            <w:r w:rsidRPr="00144CBD">
              <w:t xml:space="preserve">This reflects the current referral </w:t>
            </w:r>
            <w:r w:rsidR="00EB4C27">
              <w:t xml:space="preserve">of power </w:t>
            </w:r>
            <w:r w:rsidRPr="00144CBD">
              <w:t xml:space="preserve">by </w:t>
            </w:r>
            <w:r w:rsidR="00B25FBE">
              <w:t>s</w:t>
            </w:r>
            <w:r w:rsidRPr="00144CBD">
              <w:t xml:space="preserve">tates and </w:t>
            </w:r>
            <w:r w:rsidR="00B25FBE">
              <w:t>t</w:t>
            </w:r>
            <w:r w:rsidRPr="00144CBD">
              <w:t xml:space="preserve">erritories </w:t>
            </w:r>
            <w:r w:rsidR="00B25FBE">
              <w:t>under</w:t>
            </w:r>
            <w:r w:rsidRPr="00144CBD">
              <w:t xml:space="preserve"> the </w:t>
            </w:r>
            <w:r w:rsidRPr="00144CBD">
              <w:rPr>
                <w:i/>
              </w:rPr>
              <w:t>Corporations Agreement 2002</w:t>
            </w:r>
            <w:r w:rsidR="00B25FBE">
              <w:t>,</w:t>
            </w:r>
            <w:r w:rsidRPr="00144CBD">
              <w:t xml:space="preserve"> </w:t>
            </w:r>
            <w:r w:rsidR="00B25FBE">
              <w:t xml:space="preserve">which is </w:t>
            </w:r>
            <w:r w:rsidRPr="00144CBD">
              <w:t xml:space="preserve">administered by </w:t>
            </w:r>
            <w:r w:rsidR="00B25FBE">
              <w:t>the Legislative and Governance Forum for Corporations (LG Forum)</w:t>
            </w:r>
            <w:r w:rsidR="00DC6AE7">
              <w:t>.</w:t>
            </w:r>
            <w:r w:rsidR="00BC5748">
              <w:t xml:space="preserve"> </w:t>
            </w:r>
            <w:r w:rsidR="004550A4">
              <w:t>T</w:t>
            </w:r>
            <w:r w:rsidRPr="00144CBD">
              <w:t xml:space="preserve">he consumer protection provisions of the ASIC Act </w:t>
            </w:r>
            <w:r w:rsidR="004550A4">
              <w:t xml:space="preserve">have been </w:t>
            </w:r>
            <w:r w:rsidRPr="00144CBD">
              <w:t>amended to maintain consistency with the ACL</w:t>
            </w:r>
            <w:r w:rsidR="00DC6AE7">
              <w:t>.</w:t>
            </w:r>
            <w:r w:rsidR="00BC5748">
              <w:t xml:space="preserve"> </w:t>
            </w:r>
          </w:p>
          <w:p w:rsidR="000F6749" w:rsidRPr="00144CBD" w:rsidRDefault="00B25FBE" w:rsidP="00B25FBE">
            <w:pPr>
              <w:pStyle w:val="BoxText"/>
            </w:pPr>
            <w:r>
              <w:t>The power to regulate c</w:t>
            </w:r>
            <w:r w:rsidR="000F6749" w:rsidRPr="00144CBD">
              <w:t xml:space="preserve">onsumer credit was referred to the Commonwealth by </w:t>
            </w:r>
            <w:r>
              <w:t>s</w:t>
            </w:r>
            <w:r w:rsidR="000F6749" w:rsidRPr="00144CBD">
              <w:t xml:space="preserve">tates and </w:t>
            </w:r>
            <w:r>
              <w:t>t</w:t>
            </w:r>
            <w:r w:rsidR="000F6749" w:rsidRPr="00144CBD">
              <w:t>erritories in 2009</w:t>
            </w:r>
            <w:r w:rsidR="00DC6AE7">
              <w:t>.</w:t>
            </w:r>
            <w:r w:rsidR="00BC5748">
              <w:t xml:space="preserve"> </w:t>
            </w:r>
            <w:r>
              <w:t>Consumer credit is regulated under</w:t>
            </w:r>
            <w:r w:rsidR="000F6749" w:rsidRPr="00144CBD">
              <w:t xml:space="preserve"> the </w:t>
            </w:r>
            <w:r w:rsidR="000F6749" w:rsidRPr="00144CBD">
              <w:rPr>
                <w:i/>
              </w:rPr>
              <w:t xml:space="preserve">National Consumer Credit Protection </w:t>
            </w:r>
            <w:r>
              <w:rPr>
                <w:i/>
              </w:rPr>
              <w:t>Act 2009</w:t>
            </w:r>
            <w:r w:rsidR="00DC6AE7">
              <w:t>.</w:t>
            </w:r>
          </w:p>
        </w:tc>
      </w:tr>
    </w:tbl>
    <w:p w:rsidR="000F6749" w:rsidRPr="00144CBD" w:rsidRDefault="000F6749" w:rsidP="00C65B91">
      <w:pPr>
        <w:pStyle w:val="SingleParagraph"/>
      </w:pPr>
    </w:p>
    <w:tbl>
      <w:tblPr>
        <w:tblW w:w="9072" w:type="dxa"/>
        <w:tblInd w:w="108" w:type="dxa"/>
        <w:shd w:val="clear" w:color="auto" w:fill="E6E6E6"/>
        <w:tblLook w:val="01E0" w:firstRow="1" w:lastRow="1" w:firstColumn="1" w:lastColumn="1" w:noHBand="0" w:noVBand="0"/>
      </w:tblPr>
      <w:tblGrid>
        <w:gridCol w:w="9072"/>
      </w:tblGrid>
      <w:tr w:rsidR="000F6749" w:rsidRPr="00144CBD" w:rsidTr="00D12107">
        <w:tc>
          <w:tcPr>
            <w:tcW w:w="5000" w:type="pct"/>
            <w:shd w:val="clear" w:color="auto" w:fill="E6E6E6"/>
          </w:tcPr>
          <w:p w:rsidR="000F6749" w:rsidRPr="00144CBD" w:rsidRDefault="000F6749" w:rsidP="00D12107">
            <w:pPr>
              <w:pStyle w:val="BoxHeading"/>
            </w:pPr>
            <w:r w:rsidRPr="00144CBD">
              <w:t>Who enforce</w:t>
            </w:r>
            <w:r w:rsidR="00071AE4">
              <w:t>s</w:t>
            </w:r>
            <w:r w:rsidRPr="00144CBD">
              <w:t xml:space="preserve"> the ACL?</w:t>
            </w:r>
          </w:p>
          <w:p w:rsidR="000F6749" w:rsidRPr="00144CBD" w:rsidRDefault="000F6749" w:rsidP="004F1043">
            <w:pPr>
              <w:pStyle w:val="BoxText"/>
            </w:pPr>
            <w:r w:rsidRPr="00144CBD">
              <w:t xml:space="preserve">National, </w:t>
            </w:r>
            <w:r w:rsidR="00B25FBE">
              <w:t>s</w:t>
            </w:r>
            <w:r w:rsidR="00FC3CAE">
              <w:t xml:space="preserve">tate and </w:t>
            </w:r>
            <w:r w:rsidR="00B25FBE">
              <w:t>t</w:t>
            </w:r>
            <w:r w:rsidR="00FC3CAE">
              <w:t>erritory</w:t>
            </w:r>
            <w:r w:rsidRPr="00144CBD">
              <w:t xml:space="preserve"> consumer agencies jointly administer and enforce the ACL</w:t>
            </w:r>
            <w:r w:rsidR="00DC6AE7">
              <w:t>.</w:t>
            </w:r>
            <w:r w:rsidR="00BC5748">
              <w:t xml:space="preserve"> </w:t>
            </w:r>
            <w:r w:rsidRPr="00144CBD">
              <w:t>The relevant agencies are:</w:t>
            </w:r>
          </w:p>
          <w:p w:rsidR="000F6749" w:rsidRPr="00144CBD" w:rsidRDefault="000F6749" w:rsidP="00D12107">
            <w:pPr>
              <w:pStyle w:val="BoxBullet"/>
            </w:pPr>
            <w:r w:rsidRPr="00144CBD">
              <w:t>the A</w:t>
            </w:r>
            <w:r w:rsidR="00914D58">
              <w:t>CCC</w:t>
            </w:r>
            <w:r w:rsidRPr="00144CBD">
              <w:t>;</w:t>
            </w:r>
          </w:p>
          <w:p w:rsidR="000F6749" w:rsidRPr="00144CBD" w:rsidRDefault="000F6749" w:rsidP="00D12107">
            <w:pPr>
              <w:pStyle w:val="BoxBullet"/>
            </w:pPr>
            <w:r w:rsidRPr="00144CBD">
              <w:t>NSW Fair Trading;</w:t>
            </w:r>
          </w:p>
          <w:p w:rsidR="000F6749" w:rsidRPr="00144CBD" w:rsidRDefault="000F6749" w:rsidP="00D12107">
            <w:pPr>
              <w:pStyle w:val="BoxBullet"/>
            </w:pPr>
            <w:r w:rsidRPr="00144CBD">
              <w:t>Consumer Affairs Victoria;</w:t>
            </w:r>
          </w:p>
          <w:p w:rsidR="000F6749" w:rsidRPr="00144CBD" w:rsidRDefault="000F6749" w:rsidP="00D12107">
            <w:pPr>
              <w:pStyle w:val="BoxBullet"/>
            </w:pPr>
            <w:r w:rsidRPr="00144CBD">
              <w:t>Queensland Office of Fair Trading;</w:t>
            </w:r>
          </w:p>
          <w:p w:rsidR="000F6749" w:rsidRPr="00144CBD" w:rsidRDefault="000F6749" w:rsidP="00D12107">
            <w:pPr>
              <w:pStyle w:val="BoxBullet"/>
            </w:pPr>
            <w:r w:rsidRPr="00144CBD">
              <w:t>WA Department of Commerce - Consumer Protection;</w:t>
            </w:r>
          </w:p>
          <w:p w:rsidR="000F6749" w:rsidRPr="00144CBD" w:rsidRDefault="000F6749" w:rsidP="00D12107">
            <w:pPr>
              <w:pStyle w:val="BoxBullet"/>
            </w:pPr>
            <w:r w:rsidRPr="00144CBD">
              <w:t xml:space="preserve">SA Consumer and Business </w:t>
            </w:r>
            <w:r w:rsidR="00E83C87">
              <w:t>Services</w:t>
            </w:r>
            <w:r w:rsidRPr="00144CBD">
              <w:t>;</w:t>
            </w:r>
          </w:p>
          <w:p w:rsidR="000F6749" w:rsidRPr="00144CBD" w:rsidRDefault="000F6749" w:rsidP="00D12107">
            <w:pPr>
              <w:pStyle w:val="BoxBullet"/>
            </w:pPr>
            <w:r w:rsidRPr="001E14CF">
              <w:t>Consumer Affairs and Fair Trading Tasmania</w:t>
            </w:r>
            <w:r w:rsidRPr="00144CBD">
              <w:t>;</w:t>
            </w:r>
          </w:p>
          <w:p w:rsidR="000F6749" w:rsidRPr="00144CBD" w:rsidRDefault="000F6749" w:rsidP="00D12107">
            <w:pPr>
              <w:pStyle w:val="BoxBullet"/>
            </w:pPr>
            <w:r w:rsidRPr="00144CBD">
              <w:t>ACT Office of Regulatory Services; and</w:t>
            </w:r>
          </w:p>
          <w:p w:rsidR="000F6749" w:rsidRPr="00144CBD" w:rsidRDefault="000F6749" w:rsidP="00D12107">
            <w:pPr>
              <w:pStyle w:val="BoxBullet"/>
            </w:pPr>
            <w:r w:rsidRPr="00144CBD">
              <w:t>NT Consumer Affairs.</w:t>
            </w:r>
          </w:p>
          <w:p w:rsidR="000F6749" w:rsidRPr="00144CBD" w:rsidRDefault="000F6749" w:rsidP="00D12107">
            <w:pPr>
              <w:pStyle w:val="BoxText"/>
            </w:pPr>
            <w:r w:rsidRPr="00144CBD">
              <w:t>ASIC enforce</w:t>
            </w:r>
            <w:r w:rsidR="004550A4">
              <w:t>s</w:t>
            </w:r>
            <w:r w:rsidRPr="00144CBD">
              <w:t xml:space="preserve"> the consumer protection provisions of the ASIC Act</w:t>
            </w:r>
            <w:r w:rsidR="00B25FBE">
              <w:t xml:space="preserve"> and the </w:t>
            </w:r>
            <w:r w:rsidR="00B25FBE">
              <w:rPr>
                <w:i/>
              </w:rPr>
              <w:t>National Consumer Credit Protection Act 2009</w:t>
            </w:r>
            <w:r w:rsidR="00DC6AE7">
              <w:t>.</w:t>
            </w:r>
            <w:r w:rsidR="00BC5748">
              <w:t xml:space="preserve"> </w:t>
            </w:r>
          </w:p>
          <w:p w:rsidR="000F6749" w:rsidRPr="00144CBD" w:rsidRDefault="00B25FBE" w:rsidP="00A04D30">
            <w:pPr>
              <w:pStyle w:val="BoxText"/>
            </w:pPr>
            <w:r>
              <w:t>The e</w:t>
            </w:r>
            <w:r w:rsidR="000F6749" w:rsidRPr="00144CBD">
              <w:t xml:space="preserve">nforcement </w:t>
            </w:r>
            <w:r>
              <w:t xml:space="preserve">activities </w:t>
            </w:r>
            <w:r w:rsidR="000F6749" w:rsidRPr="00144CBD">
              <w:t xml:space="preserve">of </w:t>
            </w:r>
            <w:r>
              <w:t xml:space="preserve">these agencies </w:t>
            </w:r>
            <w:r w:rsidR="009B293D">
              <w:t>are</w:t>
            </w:r>
            <w:r w:rsidR="000F6749" w:rsidRPr="00144CBD">
              <w:t xml:space="preserve"> supported at an operational level by a Memorandum of Understanding</w:t>
            </w:r>
            <w:r w:rsidR="00A04D30">
              <w:t>.</w:t>
            </w:r>
          </w:p>
        </w:tc>
      </w:tr>
    </w:tbl>
    <w:p w:rsidR="001A113E" w:rsidRDefault="001A113E" w:rsidP="001A113E">
      <w:pPr>
        <w:pStyle w:val="Heading1"/>
      </w:pPr>
      <w:bookmarkStart w:id="41" w:name="_Toc345678989"/>
      <w:bookmarkStart w:id="42" w:name="_Toc258567500"/>
      <w:bookmarkStart w:id="43" w:name="_Toc265765414"/>
      <w:r>
        <w:t>Supporting the implementation of the acl</w:t>
      </w:r>
      <w:bookmarkEnd w:id="41"/>
    </w:p>
    <w:p w:rsidR="001A113E" w:rsidRDefault="001A113E" w:rsidP="001A113E">
      <w:pPr>
        <w:pStyle w:val="Heading2"/>
      </w:pPr>
      <w:bookmarkStart w:id="44" w:name="_Toc345678990"/>
      <w:r>
        <w:t>Governance arrangements</w:t>
      </w:r>
      <w:bookmarkEnd w:id="44"/>
    </w:p>
    <w:p w:rsidR="00E067EB" w:rsidRDefault="0041541E" w:rsidP="001A113E">
      <w:r>
        <w:t>The ongoing implementation of the ACL is support</w:t>
      </w:r>
      <w:r w:rsidR="00E067EB">
        <w:t>ed by a</w:t>
      </w:r>
      <w:r w:rsidR="001671E9">
        <w:t xml:space="preserve"> range of committees and bodies as outlined below and in Figure </w:t>
      </w:r>
      <w:r w:rsidR="003452D8">
        <w:t>2</w:t>
      </w:r>
      <w:r w:rsidR="001671E9">
        <w:t xml:space="preserve">. </w:t>
      </w:r>
    </w:p>
    <w:p w:rsidR="00F34F3A" w:rsidRDefault="00E067EB" w:rsidP="00E067EB">
      <w:r>
        <w:t xml:space="preserve">In 2011, </w:t>
      </w:r>
      <w:r w:rsidRPr="00C64467">
        <w:t>the Ministerial Council on Consumer Affairs</w:t>
      </w:r>
      <w:r>
        <w:t xml:space="preserve"> (MCCA)</w:t>
      </w:r>
      <w:r w:rsidRPr="00C64467">
        <w:t xml:space="preserve"> transitioned to the </w:t>
      </w:r>
      <w:r w:rsidRPr="00F34F3A">
        <w:rPr>
          <w:b/>
        </w:rPr>
        <w:t>COAG Legislative and Governance Forum on Consumer Affai</w:t>
      </w:r>
      <w:r w:rsidRPr="001671E9">
        <w:rPr>
          <w:b/>
        </w:rPr>
        <w:t>rs (CAF)</w:t>
      </w:r>
      <w:r w:rsidRPr="00C64467">
        <w:t>.</w:t>
      </w:r>
      <w:r w:rsidR="00BC5748">
        <w:t xml:space="preserve"> </w:t>
      </w:r>
      <w:r w:rsidRPr="00C64467">
        <w:t xml:space="preserve">CAF </w:t>
      </w:r>
      <w:r w:rsidR="00F34F3A">
        <w:t>consists of all Commonwealth, State, Territory and New Zealand Ministers responsible for consumer policy.</w:t>
      </w:r>
    </w:p>
    <w:p w:rsidR="00E067EB" w:rsidRDefault="00F34F3A" w:rsidP="00E067EB">
      <w:r w:rsidRPr="00E067EB">
        <w:rPr>
          <w:b/>
        </w:rPr>
        <w:t>Consumer Affairs Australia and New Zealand</w:t>
      </w:r>
      <w:r>
        <w:t xml:space="preserve"> (CAANZ) is a sub-committee of CAF, and is made up of the senior officers from consumer affairs or fair trading jurisdictions in each State and Territory, as well as the Australian Government and New Zealand.</w:t>
      </w:r>
      <w:r w:rsidR="00BC5748">
        <w:t xml:space="preserve"> </w:t>
      </w:r>
      <w:r w:rsidR="001671E9">
        <w:t>CAANZ is supported by three advisory committees and the Product Safety Consultative Committee (PSCC):</w:t>
      </w:r>
      <w:r w:rsidR="00BC5748">
        <w:t xml:space="preserve"> </w:t>
      </w:r>
    </w:p>
    <w:p w:rsidR="00E067EB" w:rsidRPr="001671E9" w:rsidRDefault="00E067EB" w:rsidP="001671E9">
      <w:pPr>
        <w:pStyle w:val="Bullet"/>
        <w:rPr>
          <w:b/>
        </w:rPr>
      </w:pPr>
      <w:r w:rsidRPr="001671E9">
        <w:t>The</w:t>
      </w:r>
      <w:r w:rsidRPr="001671E9">
        <w:rPr>
          <w:b/>
        </w:rPr>
        <w:t xml:space="preserve"> </w:t>
      </w:r>
      <w:r>
        <w:rPr>
          <w:b/>
        </w:rPr>
        <w:t xml:space="preserve">Policy and Research Advisory Committee (PRAC) </w:t>
      </w:r>
      <w:r w:rsidRPr="001671E9">
        <w:t>focuses on the development of common policy approaches to national consumer issues, particularly as they relate to the ACL, and on coordinating the development of any amendments to the ACL.</w:t>
      </w:r>
      <w:r w:rsidR="00BC5748">
        <w:t xml:space="preserve"> </w:t>
      </w:r>
      <w:r w:rsidRPr="001671E9">
        <w:t>PRAC also conducts national consumer policy research.</w:t>
      </w:r>
      <w:r w:rsidR="00BC5748">
        <w:rPr>
          <w:b/>
        </w:rPr>
        <w:t xml:space="preserve"> </w:t>
      </w:r>
    </w:p>
    <w:p w:rsidR="00E067EB" w:rsidRPr="001671E9" w:rsidRDefault="00E067EB" w:rsidP="001671E9">
      <w:pPr>
        <w:pStyle w:val="Bullet"/>
        <w:rPr>
          <w:b/>
        </w:rPr>
      </w:pPr>
      <w:r w:rsidRPr="001671E9">
        <w:t>The</w:t>
      </w:r>
      <w:r w:rsidRPr="001671E9">
        <w:rPr>
          <w:b/>
        </w:rPr>
        <w:t xml:space="preserve"> </w:t>
      </w:r>
      <w:r>
        <w:rPr>
          <w:b/>
        </w:rPr>
        <w:t>Education and Information Advisory Committee (EIAC)</w:t>
      </w:r>
      <w:r w:rsidRPr="001671E9">
        <w:rPr>
          <w:b/>
        </w:rPr>
        <w:t xml:space="preserve"> </w:t>
      </w:r>
      <w:r w:rsidRPr="001671E9">
        <w:t>focuses on national cooperation and coordination for education and information activities relating to the ACL and consumer issues more generally.</w:t>
      </w:r>
    </w:p>
    <w:p w:rsidR="00E067EB" w:rsidRDefault="00E067EB" w:rsidP="001671E9">
      <w:pPr>
        <w:pStyle w:val="Bullet"/>
      </w:pPr>
      <w:r w:rsidRPr="00711986">
        <w:t>The</w:t>
      </w:r>
      <w:r w:rsidRPr="001671E9">
        <w:t xml:space="preserve"> </w:t>
      </w:r>
      <w:r w:rsidRPr="001671E9">
        <w:rPr>
          <w:b/>
        </w:rPr>
        <w:t>Compliance and Dispute Resolution Advisory Committee (CDRAC)</w:t>
      </w:r>
      <w:r w:rsidRPr="001671E9">
        <w:t xml:space="preserve"> </w:t>
      </w:r>
      <w:r>
        <w:t>focuses on national cooperation and coordination for compliance, dispute resolution and enforcement activities relating to the ACL and consumer issues more generally. CDRAC is supported by a Fair Trading Operations Group (FTOG), which deals with day</w:t>
      </w:r>
      <w:r>
        <w:noBreakHyphen/>
        <w:t>to</w:t>
      </w:r>
      <w:r>
        <w:noBreakHyphen/>
        <w:t xml:space="preserve">day liaison on enforcement issues. </w:t>
      </w:r>
    </w:p>
    <w:p w:rsidR="001A113E" w:rsidRDefault="00E067EB" w:rsidP="0059249F">
      <w:pPr>
        <w:pStyle w:val="Bullet"/>
      </w:pPr>
      <w:r w:rsidRPr="00290D45">
        <w:t xml:space="preserve">The </w:t>
      </w:r>
      <w:r w:rsidRPr="001671E9">
        <w:rPr>
          <w:b/>
        </w:rPr>
        <w:t>Product Safety Consultative Committee (PSCC)</w:t>
      </w:r>
      <w:r w:rsidRPr="006C62BF">
        <w:t xml:space="preserve"> </w:t>
      </w:r>
      <w:r>
        <w:t>provides a forum for regular engagement with the state and territory consumer agencies on product safety policy, enforcement and awareness issues, and engages with the other committ</w:t>
      </w:r>
      <w:r w:rsidR="001671E9">
        <w:t>ees as required.</w:t>
      </w:r>
    </w:p>
    <w:p w:rsidR="00B85A31" w:rsidRPr="00B85A31" w:rsidRDefault="00B85A31" w:rsidP="00B85A31">
      <w:pPr>
        <w:pStyle w:val="ChartMainHeading"/>
        <w:keepNext w:val="0"/>
        <w:rPr>
          <w:rFonts w:cs="Arial"/>
          <w:color w:val="4F6228" w:themeColor="accent3" w:themeShade="80"/>
          <w:sz w:val="18"/>
          <w:szCs w:val="18"/>
        </w:rPr>
      </w:pPr>
      <w:r>
        <w:rPr>
          <w:noProof/>
        </w:rPr>
        <mc:AlternateContent>
          <mc:Choice Requires="wpg">
            <w:drawing>
              <wp:anchor distT="0" distB="0" distL="114300" distR="114300" simplePos="0" relativeHeight="251674112" behindDoc="0" locked="0" layoutInCell="1" allowOverlap="1" wp14:anchorId="342BF28E" wp14:editId="1504F673">
                <wp:simplePos x="0" y="0"/>
                <wp:positionH relativeFrom="column">
                  <wp:posOffset>-660</wp:posOffset>
                </wp:positionH>
                <wp:positionV relativeFrom="paragraph">
                  <wp:posOffset>380746</wp:posOffset>
                </wp:positionV>
                <wp:extent cx="5832247" cy="6296506"/>
                <wp:effectExtent l="0" t="19050" r="16510" b="28575"/>
                <wp:wrapTopAndBottom/>
                <wp:docPr id="1" name="Group 1"/>
                <wp:cNvGraphicFramePr/>
                <a:graphic xmlns:a="http://schemas.openxmlformats.org/drawingml/2006/main">
                  <a:graphicData uri="http://schemas.microsoft.com/office/word/2010/wordprocessingGroup">
                    <wpg:wgp>
                      <wpg:cNvGrpSpPr/>
                      <wpg:grpSpPr>
                        <a:xfrm>
                          <a:off x="0" y="0"/>
                          <a:ext cx="5832247" cy="6296506"/>
                          <a:chOff x="0" y="0"/>
                          <a:chExt cx="5832247" cy="6296506"/>
                        </a:xfrm>
                      </wpg:grpSpPr>
                      <wps:wsp>
                        <wps:cNvPr id="75" name="Rounded Rectangle 75"/>
                        <wps:cNvSpPr>
                          <a:spLocks noChangeArrowheads="1"/>
                        </wps:cNvSpPr>
                        <wps:spPr bwMode="auto">
                          <a:xfrm>
                            <a:off x="819302" y="5610758"/>
                            <a:ext cx="1855798" cy="685748"/>
                          </a:xfrm>
                          <a:prstGeom prst="roundRect">
                            <a:avLst>
                              <a:gd name="adj" fmla="val 16667"/>
                            </a:avLst>
                          </a:prstGeom>
                          <a:solidFill>
                            <a:srgbClr val="FFFFFF"/>
                          </a:solidFill>
                          <a:ln w="22225">
                            <a:solidFill>
                              <a:schemeClr val="accent3">
                                <a:lumMod val="5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5A31" w:rsidRDefault="00B85A31" w:rsidP="00B85A31">
                              <w:pPr>
                                <w:jc w:val="center"/>
                                <w:rPr>
                                  <w:rFonts w:ascii="Arial" w:hAnsi="Arial" w:cs="Arial"/>
                                  <w:color w:val="4F6228" w:themeColor="accent3" w:themeShade="80"/>
                                  <w:sz w:val="16"/>
                                  <w:szCs w:val="16"/>
                                </w:rPr>
                              </w:pPr>
                              <w:r>
                                <w:rPr>
                                  <w:rFonts w:ascii="Arial" w:hAnsi="Arial" w:cs="Arial"/>
                                  <w:b/>
                                  <w:color w:val="4F6228" w:themeColor="accent3" w:themeShade="80"/>
                                  <w:sz w:val="18"/>
                                  <w:szCs w:val="18"/>
                                </w:rPr>
                                <w:t>FTOG</w:t>
                              </w:r>
                              <w:r>
                                <w:rPr>
                                  <w:rFonts w:ascii="Arial" w:hAnsi="Arial" w:cs="Arial"/>
                                  <w:b/>
                                  <w:color w:val="4F6228" w:themeColor="accent3" w:themeShade="80"/>
                                  <w:sz w:val="18"/>
                                  <w:szCs w:val="18"/>
                                </w:rPr>
                                <w:br/>
                              </w:r>
                              <w:r>
                                <w:rPr>
                                  <w:rFonts w:ascii="Arial" w:hAnsi="Arial" w:cs="Arial"/>
                                  <w:color w:val="4F6228" w:themeColor="accent3" w:themeShade="80"/>
                                  <w:sz w:val="16"/>
                                  <w:szCs w:val="16"/>
                                </w:rPr>
                                <w:t>Fair Trading Operations Group</w:t>
                              </w:r>
                            </w:p>
                          </w:txbxContent>
                        </wps:txbx>
                        <wps:bodyPr rot="0" vert="horz" wrap="square" lIns="91440" tIns="45720" rIns="91440" bIns="45720" anchor="t" anchorCtr="0" upright="1">
                          <a:noAutofit/>
                        </wps:bodyPr>
                      </wps:wsp>
                      <wps:wsp>
                        <wps:cNvPr id="76" name="Straight Arrow Connector 76"/>
                        <wps:cNvCnPr/>
                        <wps:spPr>
                          <a:xfrm>
                            <a:off x="1704441" y="5391302"/>
                            <a:ext cx="0" cy="219473"/>
                          </a:xfrm>
                          <a:prstGeom prst="straightConnector1">
                            <a:avLst/>
                          </a:prstGeom>
                          <a:ln w="22225">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wps:spPr>
                          <a:xfrm>
                            <a:off x="1741017" y="3533242"/>
                            <a:ext cx="1" cy="289831"/>
                          </a:xfrm>
                          <a:prstGeom prst="straightConnector1">
                            <a:avLst/>
                          </a:prstGeom>
                          <a:ln w="22225">
                            <a:solidFill>
                              <a:schemeClr val="tx1"/>
                            </a:solidFill>
                            <a:prstDash val="solid"/>
                            <a:headEnd type="triangl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a:off x="1741017" y="4367174"/>
                            <a:ext cx="0" cy="341286"/>
                          </a:xfrm>
                          <a:prstGeom prst="straightConnector1">
                            <a:avLst/>
                          </a:prstGeom>
                          <a:ln w="22225">
                            <a:solidFill>
                              <a:schemeClr val="tx1"/>
                            </a:solidFill>
                            <a:prstDash val="solid"/>
                            <a:headEnd type="triangl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wps:spPr>
                          <a:xfrm flipH="1">
                            <a:off x="4908499" y="1821485"/>
                            <a:ext cx="617405" cy="0"/>
                          </a:xfrm>
                          <a:prstGeom prst="straightConnector1">
                            <a:avLst/>
                          </a:prstGeom>
                          <a:ln w="22225">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a:off x="2640787" y="1960474"/>
                            <a:ext cx="0" cy="236800"/>
                          </a:xfrm>
                          <a:prstGeom prst="straightConnector1">
                            <a:avLst/>
                          </a:prstGeom>
                          <a:ln w="22225">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flipV="1">
                            <a:off x="0" y="1623974"/>
                            <a:ext cx="0" cy="3410238"/>
                          </a:xfrm>
                          <a:prstGeom prst="straightConnector1">
                            <a:avLst/>
                          </a:prstGeom>
                          <a:ln w="22225">
                            <a:solidFill>
                              <a:schemeClr val="tx1"/>
                            </a:solidFill>
                            <a:prstDash val="solid"/>
                            <a:tailEnd type="none" w="lg" len="med"/>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flipH="1" flipV="1">
                            <a:off x="4769510" y="1975104"/>
                            <a:ext cx="20663" cy="1433037"/>
                          </a:xfrm>
                          <a:prstGeom prst="straightConnector1">
                            <a:avLst/>
                          </a:prstGeom>
                          <a:ln w="22225">
                            <a:prstDash val="dash"/>
                            <a:tailEnd type="arrow"/>
                          </a:ln>
                        </wps:spPr>
                        <wps:style>
                          <a:lnRef idx="1">
                            <a:schemeClr val="dk1"/>
                          </a:lnRef>
                          <a:fillRef idx="0">
                            <a:schemeClr val="dk1"/>
                          </a:fillRef>
                          <a:effectRef idx="0">
                            <a:schemeClr val="dk1"/>
                          </a:effectRef>
                          <a:fontRef idx="minor">
                            <a:schemeClr val="tx1"/>
                          </a:fontRef>
                        </wps:style>
                        <wps:bodyPr/>
                      </wps:wsp>
                      <wps:wsp>
                        <wps:cNvPr id="83" name="Rounded Rectangle 83"/>
                        <wps:cNvSpPr>
                          <a:spLocks noChangeArrowheads="1"/>
                        </wps:cNvSpPr>
                        <wps:spPr bwMode="auto">
                          <a:xfrm>
                            <a:off x="4396435" y="4352544"/>
                            <a:ext cx="1435812" cy="694649"/>
                          </a:xfrm>
                          <a:prstGeom prst="roundRect">
                            <a:avLst>
                              <a:gd name="adj" fmla="val 16667"/>
                            </a:avLst>
                          </a:prstGeom>
                          <a:solidFill>
                            <a:srgbClr val="FFFFFF"/>
                          </a:solidFill>
                          <a:ln w="22225">
                            <a:solidFill>
                              <a:schemeClr val="accent6">
                                <a:lumMod val="5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5A31" w:rsidRDefault="00B85A31" w:rsidP="00B85A31">
                              <w:pPr>
                                <w:jc w:val="center"/>
                                <w:rPr>
                                  <w:rFonts w:ascii="Arial" w:hAnsi="Arial" w:cs="Arial"/>
                                  <w:color w:val="984806" w:themeColor="accent6" w:themeShade="80"/>
                                  <w:sz w:val="20"/>
                                </w:rPr>
                              </w:pPr>
                              <w:r>
                                <w:rPr>
                                  <w:rFonts w:ascii="Arial" w:hAnsi="Arial" w:cs="Arial"/>
                                  <w:b/>
                                  <w:color w:val="984806" w:themeColor="accent6" w:themeShade="80"/>
                                  <w:sz w:val="18"/>
                                </w:rPr>
                                <w:t>NICS</w:t>
                              </w:r>
                              <w:r>
                                <w:rPr>
                                  <w:rFonts w:ascii="Arial" w:hAnsi="Arial" w:cs="Arial"/>
                                  <w:b/>
                                  <w:color w:val="984806" w:themeColor="accent6" w:themeShade="80"/>
                                  <w:sz w:val="20"/>
                                </w:rPr>
                                <w:br/>
                              </w:r>
                              <w:r>
                                <w:rPr>
                                  <w:rFonts w:ascii="Arial" w:hAnsi="Arial" w:cs="Arial"/>
                                  <w:color w:val="984806" w:themeColor="accent6" w:themeShade="80"/>
                                  <w:sz w:val="16"/>
                                  <w:szCs w:val="16"/>
                                </w:rPr>
                                <w:t>National Indigenous Consumer Strategy</w:t>
                              </w:r>
                            </w:p>
                          </w:txbxContent>
                        </wps:txbx>
                        <wps:bodyPr rot="0" vert="horz" wrap="square" lIns="91440" tIns="45720" rIns="91440" bIns="45720" anchor="t" anchorCtr="0" upright="1">
                          <a:noAutofit/>
                        </wps:bodyPr>
                      </wps:wsp>
                      <wps:wsp>
                        <wps:cNvPr id="84" name="Straight Arrow Connector 84"/>
                        <wps:cNvCnPr>
                          <a:cxnSpLocks noChangeShapeType="1"/>
                        </wps:cNvCnPr>
                        <wps:spPr bwMode="auto">
                          <a:xfrm>
                            <a:off x="3503980" y="4696358"/>
                            <a:ext cx="891042"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Straight Arrow Connector 88"/>
                        <wps:cNvCnPr>
                          <a:cxnSpLocks noChangeShapeType="1"/>
                        </wps:cNvCnPr>
                        <wps:spPr bwMode="auto">
                          <a:xfrm flipV="1">
                            <a:off x="2618841" y="907085"/>
                            <a:ext cx="0" cy="271978"/>
                          </a:xfrm>
                          <a:prstGeom prst="straightConnector1">
                            <a:avLst/>
                          </a:prstGeom>
                          <a:noFill/>
                          <a:ln w="222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89" name="Rounded Rectangle 89"/>
                        <wps:cNvSpPr>
                          <a:spLocks noChangeArrowheads="1"/>
                        </wps:cNvSpPr>
                        <wps:spPr bwMode="auto">
                          <a:xfrm>
                            <a:off x="387705" y="1111910"/>
                            <a:ext cx="4517828" cy="858992"/>
                          </a:xfrm>
                          <a:prstGeom prst="roundRect">
                            <a:avLst>
                              <a:gd name="adj" fmla="val 16667"/>
                            </a:avLst>
                          </a:prstGeom>
                          <a:solidFill>
                            <a:srgbClr val="FFFFFF"/>
                          </a:solidFill>
                          <a:ln w="222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5A31" w:rsidRDefault="00B85A31" w:rsidP="00B85A31">
                              <w:pPr>
                                <w:jc w:val="center"/>
                                <w:rPr>
                                  <w:rFonts w:ascii="Arial" w:hAnsi="Arial" w:cs="Arial"/>
                                  <w:color w:val="4A442A" w:themeColor="background2" w:themeShade="40"/>
                                  <w:sz w:val="18"/>
                                  <w:szCs w:val="18"/>
                                </w:rPr>
                              </w:pPr>
                              <w:r>
                                <w:rPr>
                                  <w:rFonts w:ascii="Arial" w:hAnsi="Arial" w:cs="Arial"/>
                                  <w:b/>
                                  <w:color w:val="4A442A" w:themeColor="background2" w:themeShade="40"/>
                                  <w:szCs w:val="18"/>
                                </w:rPr>
                                <w:t>CAANZ</w:t>
                              </w:r>
                              <w:r>
                                <w:rPr>
                                  <w:rFonts w:ascii="Arial" w:hAnsi="Arial" w:cs="Arial"/>
                                  <w:b/>
                                  <w:color w:val="4A442A" w:themeColor="background2" w:themeShade="40"/>
                                  <w:sz w:val="18"/>
                                  <w:szCs w:val="18"/>
                                </w:rPr>
                                <w:br/>
                              </w:r>
                              <w:r>
                                <w:rPr>
                                  <w:rFonts w:ascii="Arial" w:hAnsi="Arial" w:cs="Arial"/>
                                  <w:b/>
                                  <w:i/>
                                  <w:color w:val="4A442A" w:themeColor="background2" w:themeShade="40"/>
                                  <w:sz w:val="16"/>
                                  <w:szCs w:val="16"/>
                                </w:rPr>
                                <w:t>Consumer Affairs Australia and New Zealand</w:t>
                              </w:r>
                              <w:r>
                                <w:rPr>
                                  <w:rFonts w:ascii="Arial" w:hAnsi="Arial" w:cs="Arial"/>
                                  <w:color w:val="4A442A" w:themeColor="background2" w:themeShade="40"/>
                                  <w:sz w:val="16"/>
                                  <w:szCs w:val="16"/>
                                </w:rPr>
                                <w:br/>
                                <w:t>Australia and New Zealand’s consumer affairs agencies</w:t>
                              </w:r>
                            </w:p>
                          </w:txbxContent>
                        </wps:txbx>
                        <wps:bodyPr rot="0" vert="horz" wrap="square" lIns="91440" tIns="45720" rIns="91440" bIns="45720" anchor="t" anchorCtr="0" upright="1">
                          <a:noAutofit/>
                        </wps:bodyPr>
                      </wps:wsp>
                      <wps:wsp>
                        <wps:cNvPr id="90" name="Rounded Rectangle 90"/>
                        <wps:cNvSpPr>
                          <a:spLocks noChangeArrowheads="1"/>
                        </wps:cNvSpPr>
                        <wps:spPr bwMode="auto">
                          <a:xfrm>
                            <a:off x="936345" y="2201875"/>
                            <a:ext cx="3448953" cy="571261"/>
                          </a:xfrm>
                          <a:prstGeom prst="roundRect">
                            <a:avLst>
                              <a:gd name="adj" fmla="val 16667"/>
                            </a:avLst>
                          </a:prstGeom>
                          <a:solidFill>
                            <a:srgbClr val="FFFFFF"/>
                          </a:solidFill>
                          <a:ln w="22225">
                            <a:solidFill>
                              <a:srgbClr val="CC66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5A31" w:rsidRDefault="00B85A31" w:rsidP="00B85A31">
                              <w:pPr>
                                <w:jc w:val="center"/>
                                <w:rPr>
                                  <w:rFonts w:ascii="Arial" w:hAnsi="Arial" w:cs="Arial"/>
                                  <w:color w:val="CC6600"/>
                                  <w:sz w:val="18"/>
                                  <w:szCs w:val="18"/>
                                </w:rPr>
                              </w:pPr>
                              <w:r>
                                <w:rPr>
                                  <w:rFonts w:ascii="Arial" w:hAnsi="Arial" w:cs="Arial"/>
                                  <w:b/>
                                  <w:color w:val="CC6600"/>
                                  <w:sz w:val="18"/>
                                  <w:szCs w:val="18"/>
                                </w:rPr>
                                <w:t>CCG</w:t>
                              </w:r>
                              <w:r>
                                <w:rPr>
                                  <w:rFonts w:ascii="Arial" w:hAnsi="Arial" w:cs="Arial"/>
                                  <w:b/>
                                  <w:color w:val="CC6600"/>
                                  <w:sz w:val="18"/>
                                  <w:szCs w:val="18"/>
                                </w:rPr>
                                <w:br/>
                              </w:r>
                              <w:r>
                                <w:rPr>
                                  <w:rFonts w:ascii="Arial" w:hAnsi="Arial" w:cs="Arial"/>
                                  <w:color w:val="CC6600"/>
                                  <w:sz w:val="16"/>
                                  <w:szCs w:val="16"/>
                                </w:rPr>
                                <w:t>Committee Chairs Group / Chair: CAANZ Chair</w:t>
                              </w:r>
                            </w:p>
                          </w:txbxContent>
                        </wps:txbx>
                        <wps:bodyPr rot="0" vert="horz" wrap="square" lIns="91440" tIns="45720" rIns="91440" bIns="45720" anchor="t" anchorCtr="0" upright="1">
                          <a:noAutofit/>
                        </wps:bodyPr>
                      </wps:wsp>
                      <wps:wsp>
                        <wps:cNvPr id="57" name="Rounded Rectangle 57"/>
                        <wps:cNvSpPr>
                          <a:spLocks noChangeArrowheads="1"/>
                        </wps:cNvSpPr>
                        <wps:spPr bwMode="auto">
                          <a:xfrm>
                            <a:off x="380390" y="0"/>
                            <a:ext cx="4498184" cy="911285"/>
                          </a:xfrm>
                          <a:prstGeom prst="roundRect">
                            <a:avLst>
                              <a:gd name="adj" fmla="val 16667"/>
                            </a:avLst>
                          </a:prstGeom>
                          <a:solidFill>
                            <a:srgbClr val="FFFFFF"/>
                          </a:solidFill>
                          <a:ln w="31750">
                            <a:solidFill>
                              <a:schemeClr val="tx2">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5A31" w:rsidRDefault="00B85A31" w:rsidP="00B85A31">
                              <w:pPr>
                                <w:jc w:val="center"/>
                                <w:rPr>
                                  <w:rFonts w:ascii="Arial" w:hAnsi="Arial" w:cs="Arial"/>
                                  <w:color w:val="4A442A" w:themeColor="background2" w:themeShade="40"/>
                                  <w:sz w:val="16"/>
                                  <w:szCs w:val="16"/>
                                </w:rPr>
                              </w:pPr>
                              <w:r>
                                <w:rPr>
                                  <w:rFonts w:ascii="Arial" w:hAnsi="Arial" w:cs="Arial"/>
                                  <w:b/>
                                  <w:color w:val="4A442A" w:themeColor="background2" w:themeShade="40"/>
                                  <w:szCs w:val="18"/>
                                </w:rPr>
                                <w:t>CAF</w:t>
                              </w:r>
                              <w:r>
                                <w:rPr>
                                  <w:rFonts w:ascii="Arial" w:hAnsi="Arial" w:cs="Arial"/>
                                  <w:b/>
                                  <w:color w:val="4A442A" w:themeColor="background2" w:themeShade="40"/>
                                  <w:sz w:val="18"/>
                                  <w:szCs w:val="18"/>
                                </w:rPr>
                                <w:br/>
                              </w:r>
                              <w:r>
                                <w:rPr>
                                  <w:rFonts w:ascii="Arial" w:hAnsi="Arial" w:cs="Arial"/>
                                  <w:b/>
                                  <w:i/>
                                  <w:color w:val="4A442A" w:themeColor="background2" w:themeShade="40"/>
                                  <w:sz w:val="16"/>
                                  <w:szCs w:val="16"/>
                                </w:rPr>
                                <w:t>COAG Legislative and Governance Forum on Consumer Affairs</w:t>
                              </w:r>
                              <w:r>
                                <w:rPr>
                                  <w:rFonts w:ascii="Arial" w:hAnsi="Arial" w:cs="Arial"/>
                                  <w:b/>
                                  <w:i/>
                                  <w:color w:val="4A442A" w:themeColor="background2" w:themeShade="40"/>
                                  <w:sz w:val="16"/>
                                  <w:szCs w:val="16"/>
                                </w:rPr>
                                <w:br/>
                              </w:r>
                              <w:r>
                                <w:rPr>
                                  <w:rFonts w:ascii="Arial" w:hAnsi="Arial" w:cs="Arial"/>
                                  <w:color w:val="4A442A" w:themeColor="background2" w:themeShade="40"/>
                                  <w:sz w:val="16"/>
                                  <w:szCs w:val="16"/>
                                </w:rPr>
                                <w:t>Ministers responsible for consumer affairs</w:t>
                              </w:r>
                            </w:p>
                          </w:txbxContent>
                        </wps:txbx>
                        <wps:bodyPr rot="0" vert="horz" wrap="square" lIns="91440" tIns="45720" rIns="91440" bIns="45720" anchor="t" anchorCtr="0" upright="1">
                          <a:noAutofit/>
                        </wps:bodyPr>
                      </wps:wsp>
                      <wps:wsp>
                        <wps:cNvPr id="91" name="Rounded Rectangle 91"/>
                        <wps:cNvSpPr>
                          <a:spLocks noChangeArrowheads="1"/>
                        </wps:cNvSpPr>
                        <wps:spPr bwMode="auto">
                          <a:xfrm>
                            <a:off x="416966" y="4696358"/>
                            <a:ext cx="2610509" cy="685723"/>
                          </a:xfrm>
                          <a:prstGeom prst="roundRect">
                            <a:avLst>
                              <a:gd name="adj" fmla="val 16667"/>
                            </a:avLst>
                          </a:prstGeom>
                          <a:solidFill>
                            <a:srgbClr val="FFFFFF"/>
                          </a:solidFill>
                          <a:ln w="22225">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5A31" w:rsidRDefault="00B85A31" w:rsidP="00B85A31">
                              <w:pPr>
                                <w:jc w:val="center"/>
                                <w:rPr>
                                  <w:rFonts w:ascii="Arial" w:hAnsi="Arial" w:cs="Arial"/>
                                  <w:color w:val="9BBB59"/>
                                  <w:sz w:val="18"/>
                                  <w:szCs w:val="18"/>
                                </w:rPr>
                              </w:pPr>
                              <w:r>
                                <w:rPr>
                                  <w:rFonts w:ascii="Arial" w:hAnsi="Arial" w:cs="Arial"/>
                                  <w:b/>
                                  <w:color w:val="9BBB59"/>
                                  <w:sz w:val="18"/>
                                  <w:szCs w:val="18"/>
                                </w:rPr>
                                <w:t>CDRAC</w:t>
                              </w:r>
                              <w:r>
                                <w:rPr>
                                  <w:rFonts w:ascii="Arial" w:hAnsi="Arial" w:cs="Arial"/>
                                  <w:b/>
                                  <w:color w:val="9BBB59"/>
                                  <w:sz w:val="20"/>
                                </w:rPr>
                                <w:br/>
                              </w:r>
                              <w:r>
                                <w:rPr>
                                  <w:rFonts w:ascii="Arial" w:hAnsi="Arial" w:cs="Arial"/>
                                  <w:color w:val="9BBB59"/>
                                  <w:sz w:val="16"/>
                                  <w:szCs w:val="16"/>
                                </w:rPr>
                                <w:t>Compliance &amp; Dispute Resolution Advisory Committee</w:t>
                              </w:r>
                            </w:p>
                          </w:txbxContent>
                        </wps:txbx>
                        <wps:bodyPr rot="0" vert="horz" wrap="square" lIns="91440" tIns="45720" rIns="91440" bIns="45720" anchor="t" anchorCtr="0" upright="1">
                          <a:noAutofit/>
                        </wps:bodyPr>
                      </wps:wsp>
                      <wps:wsp>
                        <wps:cNvPr id="92" name="Rounded Rectangle 92"/>
                        <wps:cNvSpPr>
                          <a:spLocks noChangeArrowheads="1"/>
                        </wps:cNvSpPr>
                        <wps:spPr bwMode="auto">
                          <a:xfrm>
                            <a:off x="416966" y="2948026"/>
                            <a:ext cx="2601117" cy="580187"/>
                          </a:xfrm>
                          <a:prstGeom prst="roundRect">
                            <a:avLst>
                              <a:gd name="adj" fmla="val 16667"/>
                            </a:avLst>
                          </a:prstGeom>
                          <a:solidFill>
                            <a:srgbClr val="FFFFFF"/>
                          </a:solidFill>
                          <a:ln w="22225">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5A31" w:rsidRDefault="00B85A31" w:rsidP="00B85A31">
                              <w:pPr>
                                <w:jc w:val="center"/>
                                <w:rPr>
                                  <w:rFonts w:ascii="Arial" w:hAnsi="Arial" w:cs="Arial"/>
                                  <w:color w:val="4F81BD"/>
                                  <w:sz w:val="18"/>
                                </w:rPr>
                              </w:pPr>
                              <w:r>
                                <w:rPr>
                                  <w:rFonts w:ascii="Arial" w:hAnsi="Arial" w:cs="Arial"/>
                                  <w:b/>
                                  <w:color w:val="4F81BD"/>
                                  <w:sz w:val="18"/>
                                  <w:szCs w:val="18"/>
                                </w:rPr>
                                <w:t>PRAC</w:t>
                              </w:r>
                              <w:r>
                                <w:rPr>
                                  <w:rFonts w:ascii="Arial" w:hAnsi="Arial" w:cs="Arial"/>
                                  <w:b/>
                                  <w:color w:val="4F81BD"/>
                                  <w:sz w:val="20"/>
                                </w:rPr>
                                <w:br/>
                              </w:r>
                              <w:r>
                                <w:rPr>
                                  <w:rFonts w:ascii="Arial" w:hAnsi="Arial" w:cs="Arial"/>
                                  <w:color w:val="4F81BD"/>
                                  <w:sz w:val="16"/>
                                  <w:szCs w:val="16"/>
                                </w:rPr>
                                <w:t>Policy &amp; Research Advisory Committee</w:t>
                              </w:r>
                            </w:p>
                            <w:p w:rsidR="00B85A31" w:rsidRDefault="00B85A31" w:rsidP="00B85A31">
                              <w:pPr>
                                <w:rPr>
                                  <w:rFonts w:ascii="Arial" w:hAnsi="Arial" w:cs="Arial"/>
                                  <w:b/>
                                  <w:color w:val="4F81BD"/>
                                  <w:sz w:val="18"/>
                                  <w:szCs w:val="18"/>
                                </w:rPr>
                              </w:pPr>
                            </w:p>
                          </w:txbxContent>
                        </wps:txbx>
                        <wps:bodyPr rot="0" vert="horz" wrap="square" lIns="91440" tIns="45720" rIns="91440" bIns="45720" anchor="t" anchorCtr="0" upright="1">
                          <a:noAutofit/>
                        </wps:bodyPr>
                      </wps:wsp>
                      <wps:wsp>
                        <wps:cNvPr id="93" name="Rounded Rectangle 93"/>
                        <wps:cNvSpPr>
                          <a:spLocks noChangeArrowheads="1"/>
                        </wps:cNvSpPr>
                        <wps:spPr bwMode="auto">
                          <a:xfrm>
                            <a:off x="416966" y="3825850"/>
                            <a:ext cx="2601117" cy="536082"/>
                          </a:xfrm>
                          <a:prstGeom prst="roundRect">
                            <a:avLst>
                              <a:gd name="adj" fmla="val 16667"/>
                            </a:avLst>
                          </a:prstGeom>
                          <a:solidFill>
                            <a:srgbClr val="FFFFFF"/>
                          </a:solidFill>
                          <a:ln w="22225">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5A31" w:rsidRDefault="00B85A31" w:rsidP="00B85A31">
                              <w:pPr>
                                <w:jc w:val="center"/>
                                <w:rPr>
                                  <w:rFonts w:ascii="Arial" w:hAnsi="Arial" w:cs="Arial"/>
                                  <w:color w:val="C0504D"/>
                                  <w:sz w:val="18"/>
                                  <w:szCs w:val="18"/>
                                </w:rPr>
                              </w:pPr>
                              <w:r>
                                <w:rPr>
                                  <w:rFonts w:ascii="Arial" w:hAnsi="Arial" w:cs="Arial"/>
                                  <w:b/>
                                  <w:color w:val="C0504D"/>
                                  <w:sz w:val="18"/>
                                  <w:szCs w:val="18"/>
                                </w:rPr>
                                <w:t>EIAC</w:t>
                              </w:r>
                              <w:r>
                                <w:rPr>
                                  <w:rFonts w:ascii="Arial" w:hAnsi="Arial" w:cs="Arial"/>
                                  <w:b/>
                                  <w:color w:val="C0504D"/>
                                  <w:sz w:val="20"/>
                                </w:rPr>
                                <w:br/>
                              </w:r>
                              <w:r>
                                <w:rPr>
                                  <w:rFonts w:ascii="Arial" w:hAnsi="Arial" w:cs="Arial"/>
                                  <w:color w:val="C0504D"/>
                                  <w:sz w:val="16"/>
                                  <w:szCs w:val="16"/>
                                </w:rPr>
                                <w:t>Education &amp; Information Advisory Committee</w:t>
                              </w:r>
                            </w:p>
                          </w:txbxContent>
                        </wps:txbx>
                        <wps:bodyPr rot="0" vert="horz" wrap="square" lIns="91440" tIns="45720" rIns="91440" bIns="45720" anchor="t" anchorCtr="0" upright="1">
                          <a:noAutofit/>
                        </wps:bodyPr>
                      </wps:wsp>
                      <wps:wsp>
                        <wps:cNvPr id="94" name="Rounded Rectangle 94"/>
                        <wps:cNvSpPr>
                          <a:spLocks noChangeArrowheads="1"/>
                        </wps:cNvSpPr>
                        <wps:spPr bwMode="auto">
                          <a:xfrm>
                            <a:off x="3774643" y="3408883"/>
                            <a:ext cx="1614271" cy="694649"/>
                          </a:xfrm>
                          <a:prstGeom prst="roundRect">
                            <a:avLst>
                              <a:gd name="adj" fmla="val 16667"/>
                            </a:avLst>
                          </a:prstGeom>
                          <a:solidFill>
                            <a:srgbClr val="FFFFFF"/>
                          </a:solidFill>
                          <a:ln w="22225">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5A31" w:rsidRDefault="00B85A31" w:rsidP="00B85A31">
                              <w:pPr>
                                <w:jc w:val="center"/>
                                <w:rPr>
                                  <w:rFonts w:ascii="Arial" w:hAnsi="Arial" w:cs="Arial"/>
                                  <w:color w:val="8064A2"/>
                                  <w:sz w:val="20"/>
                                </w:rPr>
                              </w:pPr>
                              <w:r>
                                <w:rPr>
                                  <w:rFonts w:ascii="Arial" w:hAnsi="Arial" w:cs="Arial"/>
                                  <w:b/>
                                  <w:color w:val="8064A2"/>
                                  <w:sz w:val="18"/>
                                </w:rPr>
                                <w:t>PSCC</w:t>
                              </w:r>
                              <w:r>
                                <w:rPr>
                                  <w:rFonts w:ascii="Arial" w:hAnsi="Arial" w:cs="Arial"/>
                                  <w:b/>
                                  <w:color w:val="8064A2"/>
                                  <w:sz w:val="20"/>
                                </w:rPr>
                                <w:br/>
                              </w:r>
                              <w:r>
                                <w:rPr>
                                  <w:rFonts w:ascii="Arial" w:hAnsi="Arial" w:cs="Arial"/>
                                  <w:color w:val="8064A2"/>
                                  <w:sz w:val="16"/>
                                  <w:szCs w:val="16"/>
                                </w:rPr>
                                <w:t>Product Safety Consultative Committee</w:t>
                              </w:r>
                            </w:p>
                          </w:txbxContent>
                        </wps:txbx>
                        <wps:bodyPr rot="0" vert="horz" wrap="square" lIns="91440" tIns="45720" rIns="91440" bIns="45720" anchor="t" anchorCtr="0" upright="1">
                          <a:noAutofit/>
                        </wps:bodyPr>
                      </wps:wsp>
                      <wps:wsp>
                        <wps:cNvPr id="95" name="Straight Arrow Connector 95"/>
                        <wps:cNvCnPr>
                          <a:cxnSpLocks noChangeShapeType="1"/>
                        </wps:cNvCnPr>
                        <wps:spPr bwMode="auto">
                          <a:xfrm>
                            <a:off x="0" y="3226003"/>
                            <a:ext cx="420161"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Straight Arrow Connector 96"/>
                        <wps:cNvCnPr>
                          <a:cxnSpLocks noChangeShapeType="1"/>
                        </wps:cNvCnPr>
                        <wps:spPr bwMode="auto">
                          <a:xfrm>
                            <a:off x="0" y="4089197"/>
                            <a:ext cx="420161"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Straight Arrow Connector 97"/>
                        <wps:cNvCnPr>
                          <a:cxnSpLocks noChangeShapeType="1"/>
                        </wps:cNvCnPr>
                        <wps:spPr bwMode="auto">
                          <a:xfrm>
                            <a:off x="0" y="5025542"/>
                            <a:ext cx="420161"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Straight Arrow Connector 98"/>
                        <wps:cNvCnPr/>
                        <wps:spPr>
                          <a:xfrm flipV="1">
                            <a:off x="3489350" y="2787091"/>
                            <a:ext cx="10019" cy="2215506"/>
                          </a:xfrm>
                          <a:prstGeom prst="straightConnector1">
                            <a:avLst/>
                          </a:prstGeom>
                          <a:ln w="22225">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9" name="Straight Arrow Connector 99"/>
                        <wps:cNvCnPr/>
                        <wps:spPr>
                          <a:xfrm flipH="1">
                            <a:off x="3028492" y="3247949"/>
                            <a:ext cx="460862" cy="0"/>
                          </a:xfrm>
                          <a:prstGeom prst="straightConnector1">
                            <a:avLst/>
                          </a:prstGeom>
                          <a:ln w="22225">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wps:spPr>
                          <a:xfrm flipH="1">
                            <a:off x="3028492" y="4089197"/>
                            <a:ext cx="460236" cy="0"/>
                          </a:xfrm>
                          <a:prstGeom prst="straightConnector1">
                            <a:avLst/>
                          </a:prstGeom>
                          <a:ln w="22225">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wps:spPr>
                          <a:xfrm flipH="1">
                            <a:off x="3035808" y="4996282"/>
                            <a:ext cx="459650" cy="0"/>
                          </a:xfrm>
                          <a:prstGeom prst="straightConnector1">
                            <a:avLst/>
                          </a:prstGeom>
                          <a:ln w="22225">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wps:spPr>
                          <a:xfrm>
                            <a:off x="3489350" y="3781958"/>
                            <a:ext cx="283030" cy="0"/>
                          </a:xfrm>
                          <a:prstGeom prst="straightConnector1">
                            <a:avLst/>
                          </a:prstGeom>
                          <a:ln w="22225">
                            <a:solidFill>
                              <a:schemeClr val="tx1"/>
                            </a:solidFill>
                            <a:prstDash val="solid"/>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2" name="Straight Arrow Connector 102"/>
                        <wps:cNvCnPr>
                          <a:cxnSpLocks noChangeShapeType="1"/>
                        </wps:cNvCnPr>
                        <wps:spPr bwMode="auto">
                          <a:xfrm>
                            <a:off x="0" y="1616659"/>
                            <a:ext cx="389309"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Straight Arrow Connector 86"/>
                        <wps:cNvCnPr/>
                        <wps:spPr>
                          <a:xfrm flipH="1" flipV="1">
                            <a:off x="5544921" y="1821485"/>
                            <a:ext cx="20664" cy="2532567"/>
                          </a:xfrm>
                          <a:prstGeom prst="straightConnector1">
                            <a:avLst/>
                          </a:prstGeom>
                          <a:noFill/>
                          <a:ln w="22225" cap="flat" cmpd="sng" algn="ctr">
                            <a:solidFill>
                              <a:sysClr val="windowText" lastClr="000000">
                                <a:shade val="95000"/>
                                <a:satMod val="105000"/>
                              </a:sysClr>
                            </a:solidFill>
                            <a:prstDash val="dash"/>
                            <a:tailEnd type="none"/>
                          </a:ln>
                          <a:effectLst/>
                        </wps:spPr>
                        <wps:bodyPr/>
                      </wps:wsp>
                    </wpg:wgp>
                  </a:graphicData>
                </a:graphic>
              </wp:anchor>
            </w:drawing>
          </mc:Choice>
          <mc:Fallback>
            <w:pict>
              <v:group id="Group 1" o:spid="_x0000_s1026" style="position:absolute;left:0;text-align:left;margin-left:-.05pt;margin-top:30pt;width:459.25pt;height:495.8pt;z-index:251674112" coordsize="58322,6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">
                <v:roundrect id="Rounded Rectangle 75" o:spid="_x0000_s1027" style="position:absolute;left:8193;top:56107;width:18558;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XwnMQA&#10;AADbAAAADwAAAGRycy9kb3ducmV2LnhtbESPQWvCQBSE70L/w/IKvUjdWNGWNBspSluvJoVeH9ln&#10;kib7NuyuGv+9WxA8DjPzDZOtR9OLEznfWlYwnyUgiCurW64V/JSfz28gfEDW2FsmBRfysM4fJhmm&#10;2p55T6ci1CJC2KeooAlhSKX0VUMG/cwOxNE7WGcwROlqqR2eI9z08iVJVtJgy3GhwYE2DVVdcTSR&#10;8l1Of93fZrtItl8Hf1l2xbTolHp6HD/eQQQawz18a++0gtcl/H+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8JzEAAAA2wAAAA8AAAAAAAAAAAAAAAAAmAIAAGRycy9k&#10;b3ducmV2LnhtbFBLBQYAAAAABAAEAPUAAACJAwAAAAA=&#10;" strokecolor="#4e6128 [1606]" strokeweight="1.75pt">
                  <v:shadow color="#868686"/>
                  <v:textbox>
                    <w:txbxContent>
                      <w:p w:rsidR="00B85A31" w:rsidRDefault="00B85A31" w:rsidP="00B85A31">
                        <w:pPr>
                          <w:jc w:val="center"/>
                          <w:rPr>
                            <w:rFonts w:ascii="Arial" w:hAnsi="Arial" w:cs="Arial"/>
                            <w:color w:val="4F6228" w:themeColor="accent3" w:themeShade="80"/>
                            <w:sz w:val="16"/>
                            <w:szCs w:val="16"/>
                          </w:rPr>
                        </w:pPr>
                        <w:r>
                          <w:rPr>
                            <w:rFonts w:ascii="Arial" w:hAnsi="Arial" w:cs="Arial"/>
                            <w:b/>
                            <w:color w:val="4F6228" w:themeColor="accent3" w:themeShade="80"/>
                            <w:sz w:val="18"/>
                            <w:szCs w:val="18"/>
                          </w:rPr>
                          <w:t>FTOG</w:t>
                        </w:r>
                        <w:r>
                          <w:rPr>
                            <w:rFonts w:ascii="Arial" w:hAnsi="Arial" w:cs="Arial"/>
                            <w:b/>
                            <w:color w:val="4F6228" w:themeColor="accent3" w:themeShade="80"/>
                            <w:sz w:val="18"/>
                            <w:szCs w:val="18"/>
                          </w:rPr>
                          <w:br/>
                        </w:r>
                        <w:r>
                          <w:rPr>
                            <w:rFonts w:ascii="Arial" w:hAnsi="Arial" w:cs="Arial"/>
                            <w:color w:val="4F6228" w:themeColor="accent3" w:themeShade="80"/>
                            <w:sz w:val="16"/>
                            <w:szCs w:val="16"/>
                          </w:rPr>
                          <w:t>Fair Trading Operations Group</w:t>
                        </w:r>
                      </w:p>
                    </w:txbxContent>
                  </v:textbox>
                </v:roundrect>
                <v:shapetype id="_x0000_t32" coordsize="21600,21600" o:spt="32" o:oned="t" path="m,l21600,21600e" filled="f">
                  <v:path arrowok="t" fillok="f" o:connecttype="none"/>
                  <o:lock v:ext="edit" shapetype="t"/>
                </v:shapetype>
                <v:shape id="Straight Arrow Connector 76" o:spid="_x0000_s1028" type="#_x0000_t32" style="position:absolute;left:17044;top:53913;width:0;height:2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SncMAAADbAAAADwAAAGRycy9kb3ducmV2LnhtbESPQWvCQBSE70L/w/IK3nRTEW2jq9iC&#10;EPAg2ub+kn0mwezbNLtq8u9dQfA4zMw3zHLdmVpcqXWVZQUf4wgEcW51xYWCv9/t6BOE88gaa8uk&#10;oCcH69XbYImxtjc+0PXoCxEg7GJUUHrfxFK6vCSDbmwb4uCdbGvQB9kWUrd4C3BTy0kUzaTBisNC&#10;iQ39lJSfjxejYJpNzv8bcnmPiUt3+ut7n2YHpYbv3WYBwlPnX+FnO9EK5jN4fAk/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Kkp3DAAAA2wAAAA8AAAAAAAAAAAAA&#10;AAAAoQIAAGRycy9kb3ducmV2LnhtbFBLBQYAAAAABAAEAPkAAACRAwAAAAA=&#10;" strokecolor="black [3213]" strokeweight="1.75pt">
                  <v:stroke endarrow="block"/>
                </v:shape>
                <v:shape id="Straight Arrow Connector 77" o:spid="_x0000_s1029" type="#_x0000_t32" style="position:absolute;left:17410;top:35332;width:0;height:28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8L/cUAAADbAAAADwAAAGRycy9kb3ducmV2LnhtbESPQWvCQBSE74X+h+UVvJlNFWKIWaUI&#10;gociGC2lt9fsMwnNvk13txr/vVso9DjMzDdMuR5NLy7kfGdZwXOSgiCure64UXA6bqc5CB+QNfaW&#10;ScGNPKxXjw8lFtpe+UCXKjQiQtgXqKANYSik9HVLBn1iB+Lona0zGKJ0jdQOrxFuejlL00wa7Dgu&#10;tDjQpqX6q/oxCvKPudu41/E9277N7edtwH2efys1eRpfliACjeE//NfeaQWLBfx+iT9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8L/cUAAADbAAAADwAAAAAAAAAA&#10;AAAAAAChAgAAZHJzL2Rvd25yZXYueG1sUEsFBgAAAAAEAAQA+QAAAJMDAAAAAA==&#10;" strokecolor="black [3213]" strokeweight="1.75pt">
                  <v:stroke startarrow="block" endarrow="block"/>
                </v:shape>
                <v:shape id="Straight Arrow Connector 78" o:spid="_x0000_s1030" type="#_x0000_t32" style="position:absolute;left:17410;top:43671;width:0;height:3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Cfj8IAAADbAAAADwAAAGRycy9kb3ducmV2LnhtbERPz2vCMBS+C/4P4Q282XQTXOmaliEI&#10;OwxBp8hub81bW9a81CSr9b83h8GOH9/voppML0ZyvrOs4DFJQRDXVnfcKDh+bJcZCB+QNfaWScGN&#10;PFTlfFZgru2V9zQeQiNiCPscFbQhDLmUvm7JoE/sQBy5b+sMhghdI7XDaww3vXxK07U02HFsaHGg&#10;TUv1z+HXKMg+V27j3qfzenta2a/bgLssuyi1eJheX0AEmsK/+M/9phU8x7HxS/wBsr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Cfj8IAAADbAAAADwAAAAAAAAAAAAAA&#10;AAChAgAAZHJzL2Rvd25yZXYueG1sUEsFBgAAAAAEAAQA+QAAAJADAAAAAA==&#10;" strokecolor="black [3213]" strokeweight="1.75pt">
                  <v:stroke startarrow="block" endarrow="block"/>
                </v:shape>
                <v:shape id="Straight Arrow Connector 79" o:spid="_x0000_s1031" type="#_x0000_t32" style="position:absolute;left:49084;top:18214;width:61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7S8QAAADbAAAADwAAAGRycy9kb3ducmV2LnhtbESPQWvCQBSE74L/YXlCL6VutGBrdBOk&#10;IG0votaDx0f2NYnNvg272yT+e7dQ8DjMzDfMOh9MIzpyvrasYDZNQBAXVtdcKjh9bZ9eQfiArLGx&#10;TAqu5CHPxqM1ptr2fKDuGEoRIexTVFCF0KZS+qIig35qW+LofVtnMETpSqkd9hFuGjlPkoU0WHNc&#10;qLClt4qKn+OvUTC/PJYeuVnu8Hn7fj47fdl/BqUeJsNmBSLQEO7h//aHVvCyhL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svtLxAAAANsAAAAPAAAAAAAAAAAA&#10;AAAAAKECAABkcnMvZG93bnJldi54bWxQSwUGAAAAAAQABAD5AAAAkgMAAAAA&#10;" strokecolor="black [3213]" strokeweight="1.75pt">
                  <v:stroke dashstyle="dash" endarrow="block"/>
                </v:shape>
                <v:shape id="Straight Arrow Connector 80" o:spid="_x0000_s1032" type="#_x0000_t32" style="position:absolute;left:26407;top:19604;width:0;height:2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rfVbwAAADbAAAADwAAAGRycy9kb3ducmV2LnhtbERPSwrCMBDdC94hjODOpoqIVqOoIAgu&#10;xN9+bMa22ExqE7Xe3iwEl4/3ny0aU4oX1a6wrKAfxSCIU6sLzhScT5veGITzyBpLy6TgQw4W83Zr&#10;hom2bz7Q6+gzEULYJagg975KpHRpTgZdZCviwN1sbdAHWGdS1/gO4aaUgzgeSYMFh4YcK1rnlN6P&#10;T6NgeB3cH0ty6Qe37rLTk9X+cj0o1e00yykIT43/i3/urVYwDuvDl/AD5Pw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nrfVbwAAADbAAAADwAAAAAAAAAAAAAAAAChAgAA&#10;ZHJzL2Rvd25yZXYueG1sUEsFBgAAAAAEAAQA+QAAAIoDAAAAAA==&#10;" strokecolor="black [3213]" strokeweight="1.75pt">
                  <v:stroke endarrow="block"/>
                </v:shape>
                <v:shape id="Straight Arrow Connector 81" o:spid="_x0000_s1033" type="#_x0000_t32" style="position:absolute;top:16239;width:0;height:341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hzgcYAAADbAAAADwAAAGRycy9kb3ducmV2LnhtbESPT2vCQBTE74LfYXmFXkLdpAeV1FWq&#10;ULA9+K8ePL5mn0k0+zZktxr99K4geBxm5jfMaNKaSpyocaVlBUkvBkGcWV1yrmD7+/U2BOE8ssbK&#10;Mim4kIPJuNsZYartmdd02vhcBAi7FBUU3teplC4ryKDr2Zo4eHvbGPRBNrnUDZ4D3FTyPY770mDJ&#10;YaHAmmYFZcfNv1EQLbOdXn2bn+RvOjhcowFG80VfqdeX9vMDhKfWP8OP9lwrGCZw/xJ+gB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oc4HGAAAA2wAAAA8AAAAAAAAA&#10;AAAAAAAAoQIAAGRycy9kb3ducmV2LnhtbFBLBQYAAAAABAAEAPkAAACUAwAAAAA=&#10;" strokecolor="black [3213]" strokeweight="1.75pt">
                  <v:stroke endarrowwidth="wide"/>
                </v:shape>
                <v:shape id="Straight Arrow Connector 82" o:spid="_x0000_s1034" type="#_x0000_t32" style="position:absolute;left:47695;top:19751;width:206;height:143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3Jg8UAAADbAAAADwAAAGRycy9kb3ducmV2LnhtbESPQWvCQBSE74L/YXlCb2ajFJHUNYhY&#10;sNQekor0+Mi+ZlOzb0N2G+O/7xYKPQ4z8w2zyUfbioF63zhWsEhSEMSV0w3XCs7vz/M1CB+QNbaO&#10;ScGdPOTb6WSDmXY3LmgoQy0ihH2GCkwIXSalrwxZ9InriKP36XqLIcq+lrrHW4TbVi7TdCUtNhwX&#10;DHa0N1Rdy2+r4MscmuPLff9RX4rTqnx7NY/hVCj1MBt3TyACjeE//Nc+agXrJ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3Jg8UAAADbAAAADwAAAAAAAAAA&#10;AAAAAAChAgAAZHJzL2Rvd25yZXYueG1sUEsFBgAAAAAEAAQA+QAAAJMDAAAAAA==&#10;" strokecolor="black [3040]" strokeweight="1.75pt">
                  <v:stroke dashstyle="dash" endarrow="open"/>
                </v:shape>
                <v:roundrect id="Rounded Rectangle 83" o:spid="_x0000_s1035" style="position:absolute;left:43964;top:43525;width:14358;height:69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mE8QA&#10;AADbAAAADwAAAGRycy9kb3ducmV2LnhtbESPT2vCQBTE70K/w/IKvRTd+IdWoquIRfCmRkW8PbKv&#10;SWj2bdhdY/rtu0LB4zDzm2Hmy87UoiXnK8sKhoMEBHFudcWFgtNx05+C8AFZY22ZFPySh+XipTfH&#10;VNs7H6jNQiFiCfsUFZQhNKmUPi/JoB/Yhjh639YZDFG6QmqH91huajlKkg9psOK4UGJD65Lyn+xm&#10;FEyzy25/uvK7/jyez7lrzeprMlLq7bVbzUAE6sIz/E9vdeTG8Pg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JhPEAAAA2wAAAA8AAAAAAAAAAAAAAAAAmAIAAGRycy9k&#10;b3ducmV2LnhtbFBLBQYAAAAABAAEAPUAAACJAwAAAAA=&#10;" strokecolor="#974706 [1609]" strokeweight="1.75pt">
                  <v:shadow color="#868686"/>
                  <v:textbox>
                    <w:txbxContent>
                      <w:p w:rsidR="00B85A31" w:rsidRDefault="00B85A31" w:rsidP="00B85A31">
                        <w:pPr>
                          <w:jc w:val="center"/>
                          <w:rPr>
                            <w:rFonts w:ascii="Arial" w:hAnsi="Arial" w:cs="Arial"/>
                            <w:color w:val="984806" w:themeColor="accent6" w:themeShade="80"/>
                            <w:sz w:val="20"/>
                          </w:rPr>
                        </w:pPr>
                        <w:r>
                          <w:rPr>
                            <w:rFonts w:ascii="Arial" w:hAnsi="Arial" w:cs="Arial"/>
                            <w:b/>
                            <w:color w:val="984806" w:themeColor="accent6" w:themeShade="80"/>
                            <w:sz w:val="18"/>
                          </w:rPr>
                          <w:t>NICS</w:t>
                        </w:r>
                        <w:r>
                          <w:rPr>
                            <w:rFonts w:ascii="Arial" w:hAnsi="Arial" w:cs="Arial"/>
                            <w:b/>
                            <w:color w:val="984806" w:themeColor="accent6" w:themeShade="80"/>
                            <w:sz w:val="20"/>
                          </w:rPr>
                          <w:br/>
                        </w:r>
                        <w:r>
                          <w:rPr>
                            <w:rFonts w:ascii="Arial" w:hAnsi="Arial" w:cs="Arial"/>
                            <w:color w:val="984806" w:themeColor="accent6" w:themeShade="80"/>
                            <w:sz w:val="16"/>
                            <w:szCs w:val="16"/>
                          </w:rPr>
                          <w:t>National Indigenous Consumer Strategy</w:t>
                        </w:r>
                      </w:p>
                    </w:txbxContent>
                  </v:textbox>
                </v:roundrect>
                <v:shape id="Straight Arrow Connector 84" o:spid="_x0000_s1036" type="#_x0000_t32" style="position:absolute;left:35039;top:46963;width:89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h/sIAAADbAAAADwAAAGRycy9kb3ducmV2LnhtbESPT4vCMBTE78J+h/AWvGmqiEjXKLLr&#10;P/BUd1mvj+bZFJuX0kStfnojCB6HmfkNM523thIXanzpWMGgn4Agzp0uuVDw97vqTUD4gKyxckwK&#10;buRhPvvoTDHV7soZXfahEBHCPkUFJoQ6ldLnhiz6vquJo3d0jcUQZVNI3eA1wm0lh0kylhZLjgsG&#10;a/o2lJ/2Z6vgfDDZZjNY/tRryv5XOwrL5K6V6n62iy8QgdrwDr/aW61gMoL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h/sIAAADbAAAADwAAAAAAAAAAAAAA&#10;AAChAgAAZHJzL2Rvd25yZXYueG1sUEsFBgAAAAAEAAQA+QAAAJADAAAAAA==&#10;" strokeweight="1.75pt">
                  <v:stroke endarrow="block"/>
                </v:shape>
                <v:shape id="Straight Arrow Connector 88" o:spid="_x0000_s1037" type="#_x0000_t32" style="position:absolute;left:26188;top:9070;width:0;height:2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V2qsMAAADbAAAADwAAAGRycy9kb3ducmV2LnhtbERPz2vCMBS+C/4P4Q1203RDxXVGqRPB&#10;w2CoHWO3R/NMO5uXkmRa//vlMPD48f1erHrbigv50DhW8DTOQBBXTjdsFJTH7WgOIkRkja1jUnCj&#10;AKvlcLDAXLsr7+lyiEakEA45Kqhj7HIpQ1WTxTB2HXHiTs5bjAl6I7XHawq3rXzOspm02HBqqLGj&#10;t5qq8+HXKlj/rL/eX0pzLIrJzHyWm+/Th58q9fjQF68gIvXxLv5377SCeRqbvq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FdqrDAAAA2wAAAA8AAAAAAAAAAAAA&#10;AAAAoQIAAGRycy9kb3ducmV2LnhtbFBLBQYAAAAABAAEAPkAAACRAwAAAAA=&#10;" strokeweight="1.75pt">
                  <v:stroke startarrow="block" endarrow="block"/>
                </v:shape>
                <v:roundrect id="Rounded Rectangle 89" o:spid="_x0000_s1038" style="position:absolute;left:3877;top:11119;width:45178;height:85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vS8QA&#10;AADbAAAADwAAAGRycy9kb3ducmV2LnhtbESPwWrDMBBE74H+g9hCb7GcHorrWjZJoTSnECeG0tti&#10;bS0Ta2UsJXH/vgoEehxm5g1TVLMdxIUm3ztWsEpSEMSt0z13CprjxzID4QOyxsExKfglD1X5sCgw&#10;1+7KNV0OoRMRwj5HBSaEMZfSt4Ys+sSNxNH7cZPFEOXUST3hNcLtIJ/T9EVa7DkuGBzp3VB7Opyt&#10;gs7vGrnaz9+bpv60m6/d1pz3Tqmnx3n9BiLQHP7D9/ZWK8he4fYl/gB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3b0vEAAAA2wAAAA8AAAAAAAAAAAAAAAAAmAIAAGRycy9k&#10;b3ducmV2LnhtbFBLBQYAAAAABAAEAPUAAACJAwAAAAA=&#10;" strokeweight="1.75pt">
                  <v:shadow color="#868686"/>
                  <v:textbox>
                    <w:txbxContent>
                      <w:p w:rsidR="00B85A31" w:rsidRDefault="00B85A31" w:rsidP="00B85A31">
                        <w:pPr>
                          <w:jc w:val="center"/>
                          <w:rPr>
                            <w:rFonts w:ascii="Arial" w:hAnsi="Arial" w:cs="Arial"/>
                            <w:color w:val="4A442A" w:themeColor="background2" w:themeShade="40"/>
                            <w:sz w:val="18"/>
                            <w:szCs w:val="18"/>
                          </w:rPr>
                        </w:pPr>
                        <w:r>
                          <w:rPr>
                            <w:rFonts w:ascii="Arial" w:hAnsi="Arial" w:cs="Arial"/>
                            <w:b/>
                            <w:color w:val="4A442A" w:themeColor="background2" w:themeShade="40"/>
                            <w:szCs w:val="18"/>
                          </w:rPr>
                          <w:t>CAANZ</w:t>
                        </w:r>
                        <w:r>
                          <w:rPr>
                            <w:rFonts w:ascii="Arial" w:hAnsi="Arial" w:cs="Arial"/>
                            <w:b/>
                            <w:color w:val="4A442A" w:themeColor="background2" w:themeShade="40"/>
                            <w:sz w:val="18"/>
                            <w:szCs w:val="18"/>
                          </w:rPr>
                          <w:br/>
                        </w:r>
                        <w:r>
                          <w:rPr>
                            <w:rFonts w:ascii="Arial" w:hAnsi="Arial" w:cs="Arial"/>
                            <w:b/>
                            <w:i/>
                            <w:color w:val="4A442A" w:themeColor="background2" w:themeShade="40"/>
                            <w:sz w:val="16"/>
                            <w:szCs w:val="16"/>
                          </w:rPr>
                          <w:t>Consumer Affairs Australia and New Zealand</w:t>
                        </w:r>
                        <w:r>
                          <w:rPr>
                            <w:rFonts w:ascii="Arial" w:hAnsi="Arial" w:cs="Arial"/>
                            <w:color w:val="4A442A" w:themeColor="background2" w:themeShade="40"/>
                            <w:sz w:val="16"/>
                            <w:szCs w:val="16"/>
                          </w:rPr>
                          <w:br/>
                          <w:t>Australia and New Zealand’s consumer affairs agencies</w:t>
                        </w:r>
                      </w:p>
                    </w:txbxContent>
                  </v:textbox>
                </v:roundrect>
                <v:roundrect id="Rounded Rectangle 90" o:spid="_x0000_s1039" style="position:absolute;left:9363;top:22018;width:34489;height:57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n8BcQA&#10;AADbAAAADwAAAGRycy9kb3ducmV2LnhtbERPTWvCQBC9C/0PyxR6kbqpoGjqKqVa1ItgKoi3aXaa&#10;pM3OhuyaRH+9exA8Pt73bNGZUjRUu8KygrdBBII4tbrgTMHh++t1AsJ5ZI2lZVJwIQeL+VNvhrG2&#10;Le+pSXwmQgi7GBXk3lexlC7NyaAb2Io4cL+2NugDrDOpa2xDuCnlMIrG0mDBoSHHij5zSv+Ts1HQ&#10;XPWfSdrjqVqfpj+7bX85Wk2WSr08dx/vIDx1/iG+uzdawTSsD1/C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AXEAAAA2wAAAA8AAAAAAAAAAAAAAAAAmAIAAGRycy9k&#10;b3ducmV2LnhtbFBLBQYAAAAABAAEAPUAAACJAwAAAAA=&#10;" strokecolor="#c60" strokeweight="1.75pt">
                  <v:shadow color="#868686"/>
                  <v:textbox>
                    <w:txbxContent>
                      <w:p w:rsidR="00B85A31" w:rsidRDefault="00B85A31" w:rsidP="00B85A31">
                        <w:pPr>
                          <w:jc w:val="center"/>
                          <w:rPr>
                            <w:rFonts w:ascii="Arial" w:hAnsi="Arial" w:cs="Arial"/>
                            <w:color w:val="CC6600"/>
                            <w:sz w:val="18"/>
                            <w:szCs w:val="18"/>
                          </w:rPr>
                        </w:pPr>
                        <w:r>
                          <w:rPr>
                            <w:rFonts w:ascii="Arial" w:hAnsi="Arial" w:cs="Arial"/>
                            <w:b/>
                            <w:color w:val="CC6600"/>
                            <w:sz w:val="18"/>
                            <w:szCs w:val="18"/>
                          </w:rPr>
                          <w:t>CCG</w:t>
                        </w:r>
                        <w:r>
                          <w:rPr>
                            <w:rFonts w:ascii="Arial" w:hAnsi="Arial" w:cs="Arial"/>
                            <w:b/>
                            <w:color w:val="CC6600"/>
                            <w:sz w:val="18"/>
                            <w:szCs w:val="18"/>
                          </w:rPr>
                          <w:br/>
                        </w:r>
                        <w:r>
                          <w:rPr>
                            <w:rFonts w:ascii="Arial" w:hAnsi="Arial" w:cs="Arial"/>
                            <w:color w:val="CC6600"/>
                            <w:sz w:val="16"/>
                            <w:szCs w:val="16"/>
                          </w:rPr>
                          <w:t>Committee Chairs Group / Chair: CAANZ Chair</w:t>
                        </w:r>
                      </w:p>
                    </w:txbxContent>
                  </v:textbox>
                </v:roundrect>
                <v:roundrect id="Rounded Rectangle 57" o:spid="_x0000_s1040" style="position:absolute;left:3803;width:44982;height:91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pa98UA&#10;AADbAAAADwAAAGRycy9kb3ducmV2LnhtbESPQWvCQBSE7wX/w/KEXopuWqja1DVIQdqCF6PS6yP7&#10;mixm34bsJqb+ercgeBxm5htmmQ22Fj213jhW8DxNQBAXThsuFRz2m8kChA/IGmvHpOCPPGSr0cMS&#10;U+3OvKM+D6WIEPYpKqhCaFIpfVGRRT91DXH0fl1rMUTZllK3eI5wW8uXJJlJi4bjQoUNfVRUnPLO&#10;KtheZnrnF/Pux2zevDl+90+fW6nU43hYv4MINIR7+Nb+0gpe5/D/Jf4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lr3xQAAANsAAAAPAAAAAAAAAAAAAAAAAJgCAABkcnMv&#10;ZG93bnJldi54bWxQSwUGAAAAAAQABAD1AAAAigMAAAAA&#10;" strokecolor="#17365d [2415]" strokeweight="2.5pt">
                  <v:shadow color="#868686"/>
                  <v:textbox>
                    <w:txbxContent>
                      <w:p w:rsidR="00B85A31" w:rsidRDefault="00B85A31" w:rsidP="00B85A31">
                        <w:pPr>
                          <w:jc w:val="center"/>
                          <w:rPr>
                            <w:rFonts w:ascii="Arial" w:hAnsi="Arial" w:cs="Arial"/>
                            <w:color w:val="4A442A" w:themeColor="background2" w:themeShade="40"/>
                            <w:sz w:val="16"/>
                            <w:szCs w:val="16"/>
                          </w:rPr>
                        </w:pPr>
                        <w:r>
                          <w:rPr>
                            <w:rFonts w:ascii="Arial" w:hAnsi="Arial" w:cs="Arial"/>
                            <w:b/>
                            <w:color w:val="4A442A" w:themeColor="background2" w:themeShade="40"/>
                            <w:szCs w:val="18"/>
                          </w:rPr>
                          <w:t>CAF</w:t>
                        </w:r>
                        <w:r>
                          <w:rPr>
                            <w:rFonts w:ascii="Arial" w:hAnsi="Arial" w:cs="Arial"/>
                            <w:b/>
                            <w:color w:val="4A442A" w:themeColor="background2" w:themeShade="40"/>
                            <w:sz w:val="18"/>
                            <w:szCs w:val="18"/>
                          </w:rPr>
                          <w:br/>
                        </w:r>
                        <w:r>
                          <w:rPr>
                            <w:rFonts w:ascii="Arial" w:hAnsi="Arial" w:cs="Arial"/>
                            <w:b/>
                            <w:i/>
                            <w:color w:val="4A442A" w:themeColor="background2" w:themeShade="40"/>
                            <w:sz w:val="16"/>
                            <w:szCs w:val="16"/>
                          </w:rPr>
                          <w:t>COAG Legislative and Governance Forum on Consumer Affairs</w:t>
                        </w:r>
                        <w:r>
                          <w:rPr>
                            <w:rFonts w:ascii="Arial" w:hAnsi="Arial" w:cs="Arial"/>
                            <w:b/>
                            <w:i/>
                            <w:color w:val="4A442A" w:themeColor="background2" w:themeShade="40"/>
                            <w:sz w:val="16"/>
                            <w:szCs w:val="16"/>
                          </w:rPr>
                          <w:br/>
                        </w:r>
                        <w:r>
                          <w:rPr>
                            <w:rFonts w:ascii="Arial" w:hAnsi="Arial" w:cs="Arial"/>
                            <w:color w:val="4A442A" w:themeColor="background2" w:themeShade="40"/>
                            <w:sz w:val="16"/>
                            <w:szCs w:val="16"/>
                          </w:rPr>
                          <w:t>Ministers responsible for consumer affairs</w:t>
                        </w:r>
                      </w:p>
                    </w:txbxContent>
                  </v:textbox>
                </v:roundrect>
                <v:roundrect id="Rounded Rectangle 91" o:spid="_x0000_s1041" style="position:absolute;left:4169;top:46963;width:26105;height:68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19JsMA&#10;AADbAAAADwAAAGRycy9kb3ducmV2LnhtbESPT2sCMRTE7wW/Q3iCt5rdHqRdjaJSwVOLf/D8SJ67&#10;q5uXNYnr+u2bQqHHYWZ+w8wWvW1ERz7UjhXk4wwEsXam5lLB8bB5fQcRIrLBxjEpeFKAxXzwMsPC&#10;uAfvqNvHUiQIhwIVVDG2hZRBV2QxjF1LnLyz8xZjkr6UxuMjwW0j37JsIi3WnBYqbGldkb7u71aB&#10;/t7h8/LVLT9P/nqzNterbqOVGg375RREpD7+h//aW6PgI4ffL+kHy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19JsMAAADbAAAADwAAAAAAAAAAAAAAAACYAgAAZHJzL2Rv&#10;d25yZXYueG1sUEsFBgAAAAAEAAQA9QAAAIgDAAAAAA==&#10;" strokecolor="#9bbb59" strokeweight="1.75pt">
                  <v:shadow color="#868686"/>
                  <v:textbox>
                    <w:txbxContent>
                      <w:p w:rsidR="00B85A31" w:rsidRDefault="00B85A31" w:rsidP="00B85A31">
                        <w:pPr>
                          <w:jc w:val="center"/>
                          <w:rPr>
                            <w:rFonts w:ascii="Arial" w:hAnsi="Arial" w:cs="Arial"/>
                            <w:color w:val="9BBB59"/>
                            <w:sz w:val="18"/>
                            <w:szCs w:val="18"/>
                          </w:rPr>
                        </w:pPr>
                        <w:r>
                          <w:rPr>
                            <w:rFonts w:ascii="Arial" w:hAnsi="Arial" w:cs="Arial"/>
                            <w:b/>
                            <w:color w:val="9BBB59"/>
                            <w:sz w:val="18"/>
                            <w:szCs w:val="18"/>
                          </w:rPr>
                          <w:t>CDRAC</w:t>
                        </w:r>
                        <w:r>
                          <w:rPr>
                            <w:rFonts w:ascii="Arial" w:hAnsi="Arial" w:cs="Arial"/>
                            <w:b/>
                            <w:color w:val="9BBB59"/>
                            <w:sz w:val="20"/>
                          </w:rPr>
                          <w:br/>
                        </w:r>
                        <w:r>
                          <w:rPr>
                            <w:rFonts w:ascii="Arial" w:hAnsi="Arial" w:cs="Arial"/>
                            <w:color w:val="9BBB59"/>
                            <w:sz w:val="16"/>
                            <w:szCs w:val="16"/>
                          </w:rPr>
                          <w:t>Compliance &amp; Dispute Resolution Advisory Committee</w:t>
                        </w:r>
                      </w:p>
                    </w:txbxContent>
                  </v:textbox>
                </v:roundrect>
                <v:roundrect id="Rounded Rectangle 92" o:spid="_x0000_s1042" style="position:absolute;left:4169;top:29480;width:26011;height:58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td8QA&#10;AADbAAAADwAAAGRycy9kb3ducmV2LnhtbESPQUsDMRSE7wX/Q3iCF2mz9iC6bVrUsuBJaFVob4/N&#10;6ya6eQlJ3K7/vhGEHoeZ+YZZrkfXi4Fisp4V3M0qEMSt15Y7BR/vzfQBRMrIGnvPpOCXEqxXV5Ml&#10;1tqfeEvDLneiQDjVqMDkHGopU2vIYZr5QFy8o48Oc5GxkzriqcBdL+dVdS8dWi4LBgO9GGq/dz9O&#10;wXMc4vEQmmYT3z7NsPmy+3Brlbq5Hp8WIDKN+RL+b79qBY9z+PtSfoBcn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G7XfEAAAA2wAAAA8AAAAAAAAAAAAAAAAAmAIAAGRycy9k&#10;b3ducmV2LnhtbFBLBQYAAAAABAAEAPUAAACJAwAAAAA=&#10;" strokecolor="#4f81bd" strokeweight="1.75pt">
                  <v:shadow color="#868686"/>
                  <v:textbox>
                    <w:txbxContent>
                      <w:p w:rsidR="00B85A31" w:rsidRDefault="00B85A31" w:rsidP="00B85A31">
                        <w:pPr>
                          <w:jc w:val="center"/>
                          <w:rPr>
                            <w:rFonts w:ascii="Arial" w:hAnsi="Arial" w:cs="Arial"/>
                            <w:color w:val="4F81BD"/>
                            <w:sz w:val="18"/>
                          </w:rPr>
                        </w:pPr>
                        <w:r>
                          <w:rPr>
                            <w:rFonts w:ascii="Arial" w:hAnsi="Arial" w:cs="Arial"/>
                            <w:b/>
                            <w:color w:val="4F81BD"/>
                            <w:sz w:val="18"/>
                            <w:szCs w:val="18"/>
                          </w:rPr>
                          <w:t>PRAC</w:t>
                        </w:r>
                        <w:r>
                          <w:rPr>
                            <w:rFonts w:ascii="Arial" w:hAnsi="Arial" w:cs="Arial"/>
                            <w:b/>
                            <w:color w:val="4F81BD"/>
                            <w:sz w:val="20"/>
                          </w:rPr>
                          <w:br/>
                        </w:r>
                        <w:r>
                          <w:rPr>
                            <w:rFonts w:ascii="Arial" w:hAnsi="Arial" w:cs="Arial"/>
                            <w:color w:val="4F81BD"/>
                            <w:sz w:val="16"/>
                            <w:szCs w:val="16"/>
                          </w:rPr>
                          <w:t>Policy &amp; Research Advisory Committee</w:t>
                        </w:r>
                      </w:p>
                      <w:p w:rsidR="00B85A31" w:rsidRDefault="00B85A31" w:rsidP="00B85A31">
                        <w:pPr>
                          <w:rPr>
                            <w:rFonts w:ascii="Arial" w:hAnsi="Arial" w:cs="Arial"/>
                            <w:b/>
                            <w:color w:val="4F81BD"/>
                            <w:sz w:val="18"/>
                            <w:szCs w:val="18"/>
                          </w:rPr>
                        </w:pPr>
                      </w:p>
                    </w:txbxContent>
                  </v:textbox>
                </v:roundrect>
                <v:roundrect id="Rounded Rectangle 93" o:spid="_x0000_s1043" style="position:absolute;left:4169;top:38258;width:26011;height:53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DsUA&#10;AADbAAAADwAAAGRycy9kb3ducmV2LnhtbESPQWvCQBSE74X+h+UVvNVNFWyNbqQIQhEPmnrx9sg+&#10;k5Ds27i7NbG/visUPA4z8w2zXA2mFVdyvras4G2cgCAurK65VHD83rx+gPABWWNrmRTcyMMqe35a&#10;Yqptzwe65qEUEcI+RQVVCF0qpS8qMujHtiOO3tk6gyFKV0rtsI9w08pJksykwZrjQoUdrSsqmvzH&#10;KHD5ZNcfune5xm3/WxxPl/2umSk1ehk+FyACDeER/m9/aQXzKdy/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iX8OxQAAANsAAAAPAAAAAAAAAAAAAAAAAJgCAABkcnMv&#10;ZG93bnJldi54bWxQSwUGAAAAAAQABAD1AAAAigMAAAAA&#10;" strokecolor="#c0504d" strokeweight="1.75pt">
                  <v:shadow color="#868686"/>
                  <v:textbox>
                    <w:txbxContent>
                      <w:p w:rsidR="00B85A31" w:rsidRDefault="00B85A31" w:rsidP="00B85A31">
                        <w:pPr>
                          <w:jc w:val="center"/>
                          <w:rPr>
                            <w:rFonts w:ascii="Arial" w:hAnsi="Arial" w:cs="Arial"/>
                            <w:color w:val="C0504D"/>
                            <w:sz w:val="18"/>
                            <w:szCs w:val="18"/>
                          </w:rPr>
                        </w:pPr>
                        <w:r>
                          <w:rPr>
                            <w:rFonts w:ascii="Arial" w:hAnsi="Arial" w:cs="Arial"/>
                            <w:b/>
                            <w:color w:val="C0504D"/>
                            <w:sz w:val="18"/>
                            <w:szCs w:val="18"/>
                          </w:rPr>
                          <w:t>EIAC</w:t>
                        </w:r>
                        <w:r>
                          <w:rPr>
                            <w:rFonts w:ascii="Arial" w:hAnsi="Arial" w:cs="Arial"/>
                            <w:b/>
                            <w:color w:val="C0504D"/>
                            <w:sz w:val="20"/>
                          </w:rPr>
                          <w:br/>
                        </w:r>
                        <w:r>
                          <w:rPr>
                            <w:rFonts w:ascii="Arial" w:hAnsi="Arial" w:cs="Arial"/>
                            <w:color w:val="C0504D"/>
                            <w:sz w:val="16"/>
                            <w:szCs w:val="16"/>
                          </w:rPr>
                          <w:t>Education &amp; Information Advisory Committee</w:t>
                        </w:r>
                      </w:p>
                    </w:txbxContent>
                  </v:textbox>
                </v:roundrect>
                <v:roundrect id="Rounded Rectangle 94" o:spid="_x0000_s1044" style="position:absolute;left:37746;top:34088;width:16143;height:69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vgLMIA&#10;AADbAAAADwAAAGRycy9kb3ducmV2LnhtbESP0WrCQBRE3wv+w3KFvhTdKEY0uooUhPokjX7ANXtN&#10;gtm7YXebpH/fFYQ+DjNzhtnuB9OIjpyvLSuYTRMQxIXVNZcKrpfjZAXCB2SNjWVS8Ese9rvR2xYz&#10;bXv+pi4PpYgQ9hkqqEJoMyl9UZFBP7UtcfTu1hkMUbpSaod9hJtGzpNkKQ3WHBcqbOmzouKR/xgF&#10;tybt8rpP7h9ubU/2PDvJlFKl3sfDYQMi0BD+w6/2l1awXsDzS/w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AswgAAANsAAAAPAAAAAAAAAAAAAAAAAJgCAABkcnMvZG93&#10;bnJldi54bWxQSwUGAAAAAAQABAD1AAAAhwMAAAAA&#10;" strokecolor="#8064a2" strokeweight="1.75pt">
                  <v:shadow color="#868686"/>
                  <v:textbox>
                    <w:txbxContent>
                      <w:p w:rsidR="00B85A31" w:rsidRDefault="00B85A31" w:rsidP="00B85A31">
                        <w:pPr>
                          <w:jc w:val="center"/>
                          <w:rPr>
                            <w:rFonts w:ascii="Arial" w:hAnsi="Arial" w:cs="Arial"/>
                            <w:color w:val="8064A2"/>
                            <w:sz w:val="20"/>
                          </w:rPr>
                        </w:pPr>
                        <w:r>
                          <w:rPr>
                            <w:rFonts w:ascii="Arial" w:hAnsi="Arial" w:cs="Arial"/>
                            <w:b/>
                            <w:color w:val="8064A2"/>
                            <w:sz w:val="18"/>
                          </w:rPr>
                          <w:t>PSCC</w:t>
                        </w:r>
                        <w:r>
                          <w:rPr>
                            <w:rFonts w:ascii="Arial" w:hAnsi="Arial" w:cs="Arial"/>
                            <w:b/>
                            <w:color w:val="8064A2"/>
                            <w:sz w:val="20"/>
                          </w:rPr>
                          <w:br/>
                        </w:r>
                        <w:r>
                          <w:rPr>
                            <w:rFonts w:ascii="Arial" w:hAnsi="Arial" w:cs="Arial"/>
                            <w:color w:val="8064A2"/>
                            <w:sz w:val="16"/>
                            <w:szCs w:val="16"/>
                          </w:rPr>
                          <w:t>Product Safety Consultative Committee</w:t>
                        </w:r>
                      </w:p>
                    </w:txbxContent>
                  </v:textbox>
                </v:roundrect>
                <v:shape id="Straight Arrow Connector 95" o:spid="_x0000_s1045" type="#_x0000_t32" style="position:absolute;top:32260;width:4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WSuMQAAADbAAAADwAAAGRycy9kb3ducmV2LnhtbESPQWvCQBSE7wX/w/KE3urGQqWNboJY&#10;rYKnpKVeH9nXbGj2bciumvrrXaHgcZiZb5hFPthWnKj3jWMF00kCgrhyuuFawdfn5ukVhA/IGlvH&#10;pOCPPOTZ6GGBqXZnLuhUhlpECPsUFZgQulRKXxmy6CeuI47ej+sthij7WuoezxFuW/mcJDNpseG4&#10;YLCjlaHqtzxaBceDKbbb6fq9+6Die7OnsE4uWqnH8bCcgwg0hHv4v73TCt5e4PYl/gCZ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ZZK4xAAAANsAAAAPAAAAAAAAAAAA&#10;AAAAAKECAABkcnMvZG93bnJldi54bWxQSwUGAAAAAAQABAD5AAAAkgMAAAAA&#10;" strokeweight="1.75pt">
                  <v:stroke endarrow="block"/>
                </v:shape>
                <v:shape id="Straight Arrow Connector 96" o:spid="_x0000_s1046" type="#_x0000_t32" style="position:absolute;top:40891;width:4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cMz8IAAADbAAAADwAAAGRycy9kb3ducmV2LnhtbESPT4vCMBTE74LfIbyFvWmqB9FqFFn/&#10;LXiqu+j10TybYvNSmqjd/fRGEDwOM/MbZrZobSVu1PjSsYJBPwFBnDtdcqHg92fTG4PwAVlj5ZgU&#10;/JGHxbzbmWGq3Z0zuh1CISKEfYoKTAh1KqXPDVn0fVcTR+/sGoshyqaQusF7hNtKDpNkJC2WHBcM&#10;1vRlKL8crlbB9WSy3W6wXtVbyo6bPYV18q+V+vxol1MQgdrwDr/a31rBZAT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cMz8IAAADbAAAADwAAAAAAAAAAAAAA&#10;AAChAgAAZHJzL2Rvd25yZXYueG1sUEsFBgAAAAAEAAQA+QAAAJADAAAAAA==&#10;" strokeweight="1.75pt">
                  <v:stroke endarrow="block"/>
                </v:shape>
                <v:shape id="Straight Arrow Connector 97" o:spid="_x0000_s1047" type="#_x0000_t32" style="position:absolute;top:50255;width:4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upVMQAAADbAAAADwAAAGRycy9kb3ducmV2LnhtbESPQWvCQBSE7wX/w/KE3urGHmob3QSx&#10;WgVPSUu9PrKv2dDs25BdNfXXu0LB4zAz3zCLfLCtOFHvG8cKppMEBHHldMO1gq/PzdMrCB+QNbaO&#10;ScEfeciz0cMCU+3OXNCpDLWIEPYpKjAhdKmUvjJk0U9cRxy9H9dbDFH2tdQ9niPctvI5SV6kxYbj&#10;gsGOVoaq3/JoFRwPpthup+v37oOK782ewjq5aKUex8NyDiLQEO7h//ZOK3ibwe1L/AEy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6lUxAAAANsAAAAPAAAAAAAAAAAA&#10;AAAAAKECAABkcnMvZG93bnJldi54bWxQSwUGAAAAAAQABAD5AAAAkgMAAAAA&#10;" strokeweight="1.75pt">
                  <v:stroke endarrow="block"/>
                </v:shape>
                <v:shape id="Straight Arrow Connector 98" o:spid="_x0000_s1048" type="#_x0000_t32" style="position:absolute;left:34893;top:27870;width:100;height:221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U1Gr0AAADbAAAADwAAAGRycy9kb3ducmV2LnhtbERPSwrCMBDdC94hjOBOUwVFq1FEVES6&#10;8XOAoRnb0mZSmqjV05uF4PLx/st1ayrxpMYVlhWMhhEI4tTqgjMFt+t+MAPhPLLGyjIpeJOD9arb&#10;WWKs7YvP9Lz4TIQQdjEqyL2vYyldmpNBN7Q1ceDutjHoA2wyqRt8hXBTyXEUTaXBgkNDjjVtc0rL&#10;y8MoOEVTXx7L3VWOEndIimQyfnwmSvV77WYBwlPr/+Kf+6gVzMP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qFNRq9AAAA2wAAAA8AAAAAAAAAAAAAAAAAoQIA&#10;AGRycy9kb3ducmV2LnhtbFBLBQYAAAAABAAEAPkAAACLAwAAAAA=&#10;" strokecolor="black [3213]" strokeweight="1.75pt">
                  <v:stroke endarrow="block"/>
                </v:shape>
                <v:shape id="Straight Arrow Connector 99" o:spid="_x0000_s1049" type="#_x0000_t32" style="position:absolute;left:30284;top:32479;width:460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mQgcIAAADbAAAADwAAAGRycy9kb3ducmV2LnhtbESP0YrCMBRE34X9h3AXfNNUQdGuaRFR&#10;EemLuh9waa5taXNTmqh1v34jCD4OM3OGWaW9acSdOldZVjAZRyCIc6srLhT8XnajBQjnkTU2lknB&#10;kxykyddghbG2Dz7R/ewLESDsYlRQet/GUrq8JINubFvi4F1tZ9AH2RVSd/gIcNPIaRTNpcGKw0KJ&#10;LW1KyuvzzSg4RnNfH+rtRU4yt8+qbDa9/c2UGn736x8Qnnr/Cb/bB61guYTXl/ADZ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mQgcIAAADbAAAADwAAAAAAAAAAAAAA&#10;AAChAgAAZHJzL2Rvd25yZXYueG1sUEsFBgAAAAAEAAQA+QAAAJADAAAAAA==&#10;" strokecolor="black [3213]" strokeweight="1.75pt">
                  <v:stroke endarrow="block"/>
                </v:shape>
                <v:shape id="Straight Arrow Connector 100" o:spid="_x0000_s1050" type="#_x0000_t32" style="position:absolute;left:30284;top:40891;width:460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PwMQAAADcAAAADwAAAGRycy9kb3ducmV2LnhtbESP3WrCQBCF7wt9h2UK3tVdBUVSVxFp&#10;RUpu/HmAITtNQrKzIbtq9Ok7F4J3M5wz53yzXA++VVfqYx3YwmRsQBEXwdVcWjiffj4XoGJCdtgG&#10;Jgt3irBevb8tMXPhxge6HlOpJIRjhhaqlLpM61hU5DGOQ0cs2l/oPSZZ+1K7Hm8S7ls9NWauPdYs&#10;DRV2tK2oaI4Xb+HXzFOzb75PepLHXV7ns+nlMbN29DFsvkAlGtLL/LzeO8E3gi/PyAR6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s/AxAAAANwAAAAPAAAAAAAAAAAA&#10;AAAAAKECAABkcnMvZG93bnJldi54bWxQSwUGAAAAAAQABAD5AAAAkgMAAAAA&#10;" strokecolor="black [3213]" strokeweight="1.75pt">
                  <v:stroke endarrow="block"/>
                </v:shape>
                <v:shape id="Straight Arrow Connector 87" o:spid="_x0000_s1051" type="#_x0000_t32" style="position:absolute;left:30358;top:49962;width:45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3tcMAAADbAAAADwAAAGRycy9kb3ducmV2LnhtbESP3YrCMBSE74V9h3AWvNNUwR+6pkVE&#10;RaQ36j7AoTm2pc1JaaLWffqNIHg5zMw3zCrtTSPu1LnKsoLJOAJBnFtdcaHg97IbLUE4j6yxsUwK&#10;nuQgTb4GK4y1ffCJ7mdfiABhF6OC0vs2ltLlJRl0Y9sSB+9qO4M+yK6QusNHgJtGTqNoLg1WHBZK&#10;bGlTUl6fb0bBMZr7+lBvL3KSuX1WZbPp7W+m1PC7X/+A8NT7T/jdPmgFywW8voQf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DN7XDAAAA2wAAAA8AAAAAAAAAAAAA&#10;AAAAoQIAAGRycy9kb3ducmV2LnhtbFBLBQYAAAAABAAEAPkAAACRAwAAAAA=&#10;" strokecolor="black [3213]" strokeweight="1.75pt">
                  <v:stroke endarrow="block"/>
                </v:shape>
                <v:shape id="Straight Arrow Connector 101" o:spid="_x0000_s1052" type="#_x0000_t32" style="position:absolute;left:34893;top:37819;width:28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ggAL0AAADcAAAADwAAAGRycy9kb3ducmV2LnhtbERPSwrCMBDdC94hjOBOU0VEq1FUEAQX&#10;4m8/NmNbbCa1iVpvbwTB3Tzed6bz2hTiSZXLLSvodSMQxInVOacKTsd1ZwTCeWSNhWVS8CYH81mz&#10;McVY2xfv6XnwqQgh7GJUkHlfxlK6JCODrmtL4sBdbWXQB1ilUlf4CuGmkP0oGkqDOYeGDEtaZZTc&#10;Dg+jYHDp3+4LcskbN+681ePl7nzZK9Vu1YsJCE+1/4t/7o0O86MefJ8JF8jZ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2oIAC9AAAA3AAAAA8AAAAAAAAAAAAAAAAAoQIA&#10;AGRycy9kb3ducmV2LnhtbFBLBQYAAAAABAAEAPkAAACLAwAAAAA=&#10;" strokecolor="black [3213]" strokeweight="1.75pt">
                  <v:stroke endarrow="block"/>
                </v:shape>
                <v:shape id="Straight Arrow Connector 102" o:spid="_x0000_s1053" type="#_x0000_t32" style="position:absolute;top:16166;width:38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z8sEAAADcAAAADwAAAGRycy9kb3ducmV2LnhtbERPS2sCMRC+C/0PYQq9uYkepKxGKT4L&#10;ntYWvQ6bcbN0M1k2Ubf99aYgeJuP7zmzRe8acaUu1J41jDIFgrj0puZKw/fXZvgOIkRkg41n0vBL&#10;ARbzl8EMc+NvXND1ECuRQjjkqMHG2OZShtKSw5D5ljhxZ985jAl2lTQd3lK4a+RYqYl0WHNqsNjS&#10;0lL5c7g4DZeTLXa70XrVbqk4bvYU1+rPaP322n9MQUTq41P8cH+aNF+N4f+ZdIG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MnPywQAAANwAAAAPAAAAAAAAAAAAAAAA&#10;AKECAABkcnMvZG93bnJldi54bWxQSwUGAAAAAAQABAD5AAAAjwMAAAAA&#10;" strokeweight="1.75pt">
                  <v:stroke endarrow="block"/>
                </v:shape>
                <v:shape id="Straight Arrow Connector 86" o:spid="_x0000_s1054" type="#_x0000_t32" style="position:absolute;left:55449;top:18214;width:206;height:253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Lvq78AAADbAAAADwAAAGRycy9kb3ducmV2LnhtbESPzQrCMBCE74LvEFbwpmkVilSjiCB4&#10;8OAfntdmbYvNpjSx1rc3guBxmJlvmMWqM5VoqXGlZQXxOAJBnFldcq7gct6OZiCcR9ZYWSYFb3Kw&#10;WvZ7C0y1ffGR2pPPRYCwS1FB4X2dSumyggy6sa2Jg3e3jUEfZJNL3eArwE0lJ1GUSIMlh4UCa9oU&#10;lD1OT6NgcyitnFZdcnu3/jGZxvvLNXZKDQfdeg7CU+f/4V97pxXMEvh+CT9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uLvq78AAADbAAAADwAAAAAAAAAAAAAAAACh&#10;AgAAZHJzL2Rvd25yZXYueG1sUEsFBgAAAAAEAAQA+QAAAI0DAAAAAA==&#10;" strokeweight="1.75pt">
                  <v:stroke dashstyle="dash"/>
                </v:shape>
                <w10:wrap type="topAndBottom"/>
              </v:group>
            </w:pict>
          </mc:Fallback>
        </mc:AlternateContent>
      </w:r>
      <w:r>
        <w:t xml:space="preserve">Figure </w:t>
      </w:r>
      <w:r w:rsidR="003452D8">
        <w:t>2</w:t>
      </w:r>
      <w:r>
        <w:t>:</w:t>
      </w:r>
      <w:r w:rsidR="001671E9">
        <w:t xml:space="preserve"> Governance arrangements</w:t>
      </w:r>
    </w:p>
    <w:p w:rsidR="009E19EF" w:rsidRDefault="009E19EF" w:rsidP="00BA5B24">
      <w:pPr>
        <w:pStyle w:val="Heading2"/>
      </w:pPr>
      <w:bookmarkStart w:id="45" w:name="_Toc345678991"/>
      <w:r>
        <w:t>Key ACL resources</w:t>
      </w:r>
      <w:bookmarkEnd w:id="45"/>
    </w:p>
    <w:p w:rsidR="009E19EF" w:rsidRDefault="009E19EF" w:rsidP="009E19EF">
      <w:r>
        <w:t>Australian consumer agencies have prepared guidance to help businesses and consumers understand the key elements of the ACL.</w:t>
      </w:r>
      <w:r w:rsidR="00BC5748">
        <w:t xml:space="preserve"> </w:t>
      </w:r>
      <w:r>
        <w:t xml:space="preserve">General resources on the ACL are available at </w:t>
      </w:r>
      <w:hyperlink r:id="rId44" w:history="1">
        <w:r w:rsidRPr="002269E1">
          <w:rPr>
            <w:rStyle w:val="Hyperlink"/>
          </w:rPr>
          <w:t>www.consumerlaw.gov.au</w:t>
        </w:r>
      </w:hyperlink>
      <w:r w:rsidRPr="002269E1">
        <w:t>,</w:t>
      </w:r>
      <w:r>
        <w:t xml:space="preserve"> as well as on the ACCC and State and Territory consumer protection agency websites</w:t>
      </w:r>
      <w:r w:rsidR="00A52207">
        <w:t>.</w:t>
      </w:r>
      <w:r w:rsidR="00BC5748">
        <w:t xml:space="preserve"> </w:t>
      </w:r>
      <w:r w:rsidR="00A52207">
        <w:t>Resources include:</w:t>
      </w:r>
    </w:p>
    <w:p w:rsidR="009E19EF" w:rsidRPr="009E19EF" w:rsidRDefault="009E19EF" w:rsidP="009E19EF">
      <w:pPr>
        <w:pStyle w:val="Bullet"/>
        <w:rPr>
          <w:b/>
        </w:rPr>
      </w:pPr>
      <w:r>
        <w:t xml:space="preserve">ACL fact sheets outlining how the ACL applies to consumers and businesses in different contexts; </w:t>
      </w:r>
    </w:p>
    <w:p w:rsidR="009E19EF" w:rsidRPr="009E19EF" w:rsidRDefault="002269E1" w:rsidP="009E19EF">
      <w:pPr>
        <w:pStyle w:val="Bullet"/>
        <w:rPr>
          <w:b/>
        </w:rPr>
      </w:pPr>
      <w:r>
        <w:t>g</w:t>
      </w:r>
      <w:r w:rsidR="009E19EF">
        <w:t xml:space="preserve">uidance on avoiding unfair business practices; </w:t>
      </w:r>
    </w:p>
    <w:p w:rsidR="009E19EF" w:rsidRPr="00F27088" w:rsidRDefault="002269E1" w:rsidP="009E19EF">
      <w:pPr>
        <w:pStyle w:val="Bullet"/>
        <w:rPr>
          <w:b/>
        </w:rPr>
      </w:pPr>
      <w:r>
        <w:t>a</w:t>
      </w:r>
      <w:r w:rsidR="009E19EF">
        <w:t xml:space="preserve"> guide on consumer guarantees; </w:t>
      </w:r>
    </w:p>
    <w:p w:rsidR="00F27088" w:rsidRPr="009E19EF" w:rsidRDefault="002269E1" w:rsidP="009E19EF">
      <w:pPr>
        <w:pStyle w:val="Bullet"/>
        <w:rPr>
          <w:b/>
        </w:rPr>
      </w:pPr>
      <w:r>
        <w:t>a</w:t>
      </w:r>
      <w:r w:rsidR="00F27088">
        <w:t xml:space="preserve"> guide to the unfair contract terms law; </w:t>
      </w:r>
    </w:p>
    <w:p w:rsidR="009E19EF" w:rsidRPr="009E19EF" w:rsidRDefault="002269E1" w:rsidP="009E19EF">
      <w:pPr>
        <w:pStyle w:val="Bullet"/>
        <w:rPr>
          <w:b/>
        </w:rPr>
      </w:pPr>
      <w:r>
        <w:t>a</w:t>
      </w:r>
      <w:r w:rsidR="009E19EF">
        <w:t xml:space="preserve"> Product Safety guide; and</w:t>
      </w:r>
    </w:p>
    <w:p w:rsidR="00733867" w:rsidRPr="00373D1F" w:rsidRDefault="002269E1" w:rsidP="001671E9">
      <w:pPr>
        <w:pStyle w:val="Bullet"/>
        <w:rPr>
          <w:b/>
        </w:rPr>
      </w:pPr>
      <w:proofErr w:type="gramStart"/>
      <w:r>
        <w:t>a</w:t>
      </w:r>
      <w:proofErr w:type="gramEnd"/>
      <w:r w:rsidR="009E19EF">
        <w:t xml:space="preserve"> Sales Practices guide covering unsolicited supplies, unsolicited consumer agreements, lay-by agreements etc. </w:t>
      </w:r>
    </w:p>
    <w:p w:rsidR="000F6749" w:rsidRPr="00144CBD" w:rsidRDefault="000F6749" w:rsidP="007C5858">
      <w:pPr>
        <w:pStyle w:val="Heading1"/>
      </w:pPr>
      <w:bookmarkStart w:id="46" w:name="_Toc345678992"/>
      <w:r w:rsidRPr="00144CBD">
        <w:t>Amending the ACL</w:t>
      </w:r>
      <w:bookmarkEnd w:id="42"/>
      <w:bookmarkEnd w:id="43"/>
      <w:bookmarkEnd w:id="46"/>
    </w:p>
    <w:p w:rsidR="000F6749" w:rsidRPr="00144CBD" w:rsidRDefault="000F6749" w:rsidP="000F6749">
      <w:r w:rsidRPr="00144CBD">
        <w:t xml:space="preserve">The Australian, </w:t>
      </w:r>
      <w:r w:rsidR="00162840">
        <w:t>s</w:t>
      </w:r>
      <w:r w:rsidR="00FC3CAE">
        <w:t xml:space="preserve">tate and </w:t>
      </w:r>
      <w:r w:rsidR="00162840">
        <w:t>t</w:t>
      </w:r>
      <w:r w:rsidR="00FC3CAE">
        <w:t>erritory</w:t>
      </w:r>
      <w:r w:rsidRPr="00144CBD">
        <w:t xml:space="preserve"> governments agreed to the </w:t>
      </w:r>
      <w:r w:rsidRPr="00144CBD">
        <w:rPr>
          <w:i/>
        </w:rPr>
        <w:t>Inter</w:t>
      </w:r>
      <w:r w:rsidR="009B293D">
        <w:rPr>
          <w:i/>
        </w:rPr>
        <w:t>g</w:t>
      </w:r>
      <w:r w:rsidRPr="00144CBD">
        <w:rPr>
          <w:i/>
        </w:rPr>
        <w:t xml:space="preserve">overnmental Agreement for the Australian Consumer Law </w:t>
      </w:r>
      <w:r w:rsidR="00162840">
        <w:t xml:space="preserve">(the IGA) </w:t>
      </w:r>
      <w:r w:rsidRPr="00144CBD">
        <w:t>on 2 July 2009</w:t>
      </w:r>
      <w:r w:rsidR="00DC6AE7">
        <w:t>.</w:t>
      </w:r>
      <w:r w:rsidR="00BC5748">
        <w:t xml:space="preserve"> </w:t>
      </w:r>
    </w:p>
    <w:p w:rsidR="000F6749" w:rsidRPr="00144CBD" w:rsidRDefault="000F6749" w:rsidP="000F6749">
      <w:r w:rsidRPr="00144CBD">
        <w:t>The IGA provides for the administration of the IGA over time, and sets out the procedures for the amendment of the ACL</w:t>
      </w:r>
      <w:r w:rsidR="00DC6AE7">
        <w:t>.</w:t>
      </w:r>
      <w:r w:rsidR="00BC5748">
        <w:t xml:space="preserve"> </w:t>
      </w:r>
    </w:p>
    <w:tbl>
      <w:tblPr>
        <w:tblW w:w="9072" w:type="dxa"/>
        <w:tblInd w:w="108" w:type="dxa"/>
        <w:shd w:val="clear" w:color="auto" w:fill="E6E6E6"/>
        <w:tblLook w:val="01E0" w:firstRow="1" w:lastRow="1" w:firstColumn="1" w:lastColumn="1" w:noHBand="0" w:noVBand="0"/>
      </w:tblPr>
      <w:tblGrid>
        <w:gridCol w:w="9072"/>
      </w:tblGrid>
      <w:tr w:rsidR="000F6749" w:rsidRPr="00144CBD" w:rsidTr="00D12107">
        <w:tc>
          <w:tcPr>
            <w:tcW w:w="5000" w:type="pct"/>
            <w:shd w:val="clear" w:color="auto" w:fill="E6E6E6"/>
          </w:tcPr>
          <w:p w:rsidR="000F6749" w:rsidRPr="00144CBD" w:rsidRDefault="000F6749" w:rsidP="002269E1">
            <w:pPr>
              <w:pStyle w:val="BoxHeading"/>
              <w:keepNext w:val="0"/>
            </w:pPr>
            <w:r w:rsidRPr="00144CBD">
              <w:t>What is the procedure for amending the ACL?</w:t>
            </w:r>
            <w:r w:rsidRPr="00144CBD">
              <w:rPr>
                <w:rStyle w:val="FootnoteReference"/>
              </w:rPr>
              <w:footnoteReference w:id="3"/>
            </w:r>
          </w:p>
          <w:p w:rsidR="000F6749" w:rsidRPr="00144CBD" w:rsidRDefault="000F6749" w:rsidP="002269E1">
            <w:pPr>
              <w:pStyle w:val="BoxBullet"/>
            </w:pPr>
            <w:r w:rsidRPr="00144CBD">
              <w:t xml:space="preserve">The </w:t>
            </w:r>
            <w:r w:rsidR="008B2AD2">
              <w:t>Commonwealth</w:t>
            </w:r>
            <w:r w:rsidRPr="00144CBD">
              <w:t xml:space="preserve"> Government, a State or a </w:t>
            </w:r>
            <w:r w:rsidR="00FC3CAE">
              <w:t>Territory</w:t>
            </w:r>
            <w:r w:rsidRPr="00144CBD">
              <w:t xml:space="preserve"> may submit a proposal to amend the ACL, and provide this to all other jurisdictions</w:t>
            </w:r>
            <w:r w:rsidR="00DC6AE7">
              <w:t>.</w:t>
            </w:r>
            <w:r w:rsidR="00BC5748">
              <w:t xml:space="preserve"> </w:t>
            </w:r>
          </w:p>
          <w:p w:rsidR="000F6749" w:rsidRPr="00144CBD" w:rsidRDefault="000F6749" w:rsidP="002269E1">
            <w:pPr>
              <w:pStyle w:val="BoxBullet"/>
            </w:pPr>
            <w:r w:rsidRPr="00144CBD">
              <w:t xml:space="preserve">The </w:t>
            </w:r>
            <w:r w:rsidR="008B2AD2">
              <w:t xml:space="preserve">Commonwealth </w:t>
            </w:r>
            <w:r w:rsidRPr="00144CBD">
              <w:t xml:space="preserve">Government will commence a consultation process within </w:t>
            </w:r>
            <w:r w:rsidR="00914D58">
              <w:t>four</w:t>
            </w:r>
            <w:r w:rsidRPr="00144CBD">
              <w:t xml:space="preserve"> weeks of receiving a proposed amendment, which involves:</w:t>
            </w:r>
          </w:p>
          <w:p w:rsidR="000F6749" w:rsidRPr="00144CBD" w:rsidRDefault="00914D58" w:rsidP="002269E1">
            <w:pPr>
              <w:pStyle w:val="BoxDash"/>
            </w:pPr>
            <w:r>
              <w:t>the Commonwealth Mi</w:t>
            </w:r>
            <w:r w:rsidR="000F6749" w:rsidRPr="00144CBD">
              <w:t xml:space="preserve">nister writing to all States and Territories notifying them of the amendment and providing </w:t>
            </w:r>
            <w:r w:rsidR="0037206E">
              <w:t>three</w:t>
            </w:r>
            <w:r w:rsidR="0037206E" w:rsidRPr="00144CBD">
              <w:t xml:space="preserve"> </w:t>
            </w:r>
            <w:r w:rsidR="000F6749" w:rsidRPr="00144CBD">
              <w:t>months from the date of that notice to consider and respond to the proposal in writing;</w:t>
            </w:r>
          </w:p>
          <w:p w:rsidR="000F6749" w:rsidRPr="00144CBD" w:rsidRDefault="00043784" w:rsidP="002269E1">
            <w:pPr>
              <w:pStyle w:val="BoxDash"/>
            </w:pPr>
            <w:proofErr w:type="gramStart"/>
            <w:r>
              <w:t>after</w:t>
            </w:r>
            <w:proofErr w:type="gramEnd"/>
            <w:r>
              <w:t xml:space="preserve"> three months</w:t>
            </w:r>
            <w:r w:rsidR="000F6749" w:rsidRPr="00144CBD">
              <w:t xml:space="preserve"> the Commonwealth </w:t>
            </w:r>
            <w:r w:rsidR="00914D58">
              <w:t>M</w:t>
            </w:r>
            <w:r w:rsidR="000F6749" w:rsidRPr="00144CBD">
              <w:t>inister will call a vote</w:t>
            </w:r>
            <w:r w:rsidR="00DC6AE7">
              <w:t>.</w:t>
            </w:r>
            <w:r w:rsidR="00BC5748">
              <w:t xml:space="preserve"> </w:t>
            </w:r>
            <w:r w:rsidR="000F6749" w:rsidRPr="00144CBD">
              <w:t>States and Territories will have 35 days to vote, and if they do not vote or abstain within that period, then they will be taken to have supported the proposed amendment;</w:t>
            </w:r>
            <w:r w:rsidR="00EB4C27">
              <w:t xml:space="preserve"> and</w:t>
            </w:r>
          </w:p>
          <w:p w:rsidR="000F6749" w:rsidRPr="00144CBD" w:rsidRDefault="000F6749" w:rsidP="002269E1">
            <w:pPr>
              <w:pStyle w:val="BoxDash"/>
            </w:pPr>
            <w:proofErr w:type="gramStart"/>
            <w:r w:rsidRPr="00144CBD">
              <w:t>to</w:t>
            </w:r>
            <w:proofErr w:type="gramEnd"/>
            <w:r w:rsidRPr="00144CBD">
              <w:t xml:space="preserve"> be successful, the proposed amendment must be supported by the </w:t>
            </w:r>
            <w:r w:rsidR="008B2AD2">
              <w:t>Commonwealth</w:t>
            </w:r>
            <w:r w:rsidRPr="00144CBD">
              <w:t xml:space="preserve"> Government and at least four other jurisdictions, of which three must be States</w:t>
            </w:r>
            <w:r w:rsidR="00DC6AE7">
              <w:t>.</w:t>
            </w:r>
            <w:r w:rsidR="00BC5748">
              <w:t xml:space="preserve"> </w:t>
            </w:r>
          </w:p>
          <w:p w:rsidR="000F6749" w:rsidRPr="00144CBD" w:rsidRDefault="000F6749" w:rsidP="002269E1">
            <w:pPr>
              <w:pStyle w:val="BoxBullet"/>
            </w:pPr>
            <w:r w:rsidRPr="00144CBD">
              <w:t xml:space="preserve">The </w:t>
            </w:r>
            <w:r w:rsidR="008B2AD2">
              <w:t>Commonwealth</w:t>
            </w:r>
            <w:r w:rsidRPr="00144CBD">
              <w:t xml:space="preserve"> Government may make minor or inconsequential amendments to the ACL, provided it notifies the States and Territories of its intention to do so</w:t>
            </w:r>
            <w:r w:rsidR="00DC6AE7">
              <w:t>.</w:t>
            </w:r>
            <w:r w:rsidR="00BC5748">
              <w:t xml:space="preserve"> </w:t>
            </w:r>
            <w:r w:rsidRPr="00144CBD">
              <w:t xml:space="preserve">It may not proceed with such amendments, if a </w:t>
            </w:r>
            <w:r w:rsidR="00FC3CAE">
              <w:t>State or Territory</w:t>
            </w:r>
            <w:r w:rsidRPr="00144CBD">
              <w:t xml:space="preserve"> objects within 21 days of their receiving notice</w:t>
            </w:r>
            <w:r w:rsidR="00DC6AE7">
              <w:t>.</w:t>
            </w:r>
            <w:r w:rsidR="00BC5748">
              <w:t xml:space="preserve"> </w:t>
            </w:r>
            <w:r w:rsidRPr="00144CBD">
              <w:t xml:space="preserve">In this situation, the Commonwealth </w:t>
            </w:r>
            <w:r w:rsidR="00EB4C27">
              <w:t>M</w:t>
            </w:r>
            <w:r w:rsidRPr="00144CBD">
              <w:t>inister must call a vote</w:t>
            </w:r>
            <w:r w:rsidR="00DC6AE7">
              <w:t>.</w:t>
            </w:r>
            <w:r w:rsidR="00BC5748">
              <w:t xml:space="preserve"> </w:t>
            </w:r>
          </w:p>
          <w:p w:rsidR="000F6749" w:rsidRPr="00144CBD" w:rsidRDefault="000F6749" w:rsidP="002269E1">
            <w:pPr>
              <w:pStyle w:val="BoxBullet"/>
            </w:pPr>
            <w:r w:rsidRPr="00144CBD">
              <w:t xml:space="preserve">After an amendment has been agreed by the </w:t>
            </w:r>
            <w:r w:rsidR="008B2AD2">
              <w:t>Commonwealth</w:t>
            </w:r>
            <w:r w:rsidRPr="00144CBD">
              <w:t xml:space="preserve"> Government and the States and Territories, the </w:t>
            </w:r>
            <w:r w:rsidR="008B2AD2">
              <w:t>Commonwealth</w:t>
            </w:r>
            <w:r w:rsidRPr="00144CBD">
              <w:t xml:space="preserve"> Government will then introduce legislation to amend the ACL into the Australian Parliament.</w:t>
            </w:r>
            <w:r w:rsidR="00387968">
              <w:rPr>
                <w:rStyle w:val="FootnoteReference"/>
              </w:rPr>
              <w:footnoteReference w:id="4"/>
            </w:r>
          </w:p>
        </w:tc>
      </w:tr>
    </w:tbl>
    <w:p w:rsidR="000F6749" w:rsidRPr="00CD6087" w:rsidRDefault="000F6749" w:rsidP="00B932BE">
      <w:pPr>
        <w:pStyle w:val="Heading1"/>
      </w:pPr>
      <w:bookmarkStart w:id="47" w:name="_Toc258567501"/>
      <w:bookmarkStart w:id="48" w:name="_Toc265765415"/>
      <w:bookmarkStart w:id="49" w:name="_Toc345678993"/>
      <w:r w:rsidRPr="00CD6087">
        <w:t>Industry</w:t>
      </w:r>
      <w:r w:rsidR="00DC6AE7" w:rsidRPr="00CD6087">
        <w:noBreakHyphen/>
      </w:r>
      <w:r w:rsidRPr="00CD6087">
        <w:t>specific consumer laws</w:t>
      </w:r>
      <w:bookmarkEnd w:id="47"/>
      <w:bookmarkEnd w:id="48"/>
      <w:bookmarkEnd w:id="49"/>
    </w:p>
    <w:p w:rsidR="000F6749" w:rsidRPr="00144CBD" w:rsidRDefault="000F6749" w:rsidP="000F6749">
      <w:r w:rsidRPr="00144CBD">
        <w:t>The ACL is a generic law, designed to apply consistently to conduct across all sectors</w:t>
      </w:r>
      <w:r w:rsidR="00DC6AE7">
        <w:t>.</w:t>
      </w:r>
      <w:r w:rsidR="00BC5748">
        <w:t xml:space="preserve"> </w:t>
      </w:r>
      <w:r w:rsidRPr="00144CBD">
        <w:t xml:space="preserve">The ACL </w:t>
      </w:r>
      <w:r w:rsidR="004550A4">
        <w:t>is</w:t>
      </w:r>
      <w:r w:rsidRPr="00144CBD">
        <w:t xml:space="preserve"> supported by industry</w:t>
      </w:r>
      <w:r w:rsidR="00DC6AE7">
        <w:noBreakHyphen/>
      </w:r>
      <w:r w:rsidRPr="00144CBD">
        <w:t xml:space="preserve">specific consumer laws at the Commonwealth and </w:t>
      </w:r>
      <w:r w:rsidR="00FC3CAE">
        <w:t>State and Territory</w:t>
      </w:r>
      <w:r w:rsidRPr="00144CBD">
        <w:t xml:space="preserve"> level, where appropriate</w:t>
      </w:r>
      <w:r w:rsidR="00DC6AE7">
        <w:t>.</w:t>
      </w:r>
      <w:r w:rsidR="00BC5748">
        <w:t xml:space="preserve"> </w:t>
      </w:r>
    </w:p>
    <w:p w:rsidR="000F6749" w:rsidRPr="00144CBD" w:rsidRDefault="000F6749" w:rsidP="00B85A31">
      <w:r w:rsidRPr="00144CBD">
        <w:t xml:space="preserve">The IGA provides that, </w:t>
      </w:r>
      <w:r w:rsidR="00104971">
        <w:t>after</w:t>
      </w:r>
      <w:r w:rsidRPr="00144CBD">
        <w:t xml:space="preserve"> enacting the ACL, all jurisdictions will repeal, amend or modify any legislation that is inconsistent with or alters the effect of the ACL</w:t>
      </w:r>
      <w:r w:rsidR="00DC6AE7">
        <w:t>.</w:t>
      </w:r>
      <w:r w:rsidR="00BC5748">
        <w:t xml:space="preserve"> </w:t>
      </w:r>
      <w:r w:rsidRPr="00144CBD">
        <w:t xml:space="preserve">This will be done as part of </w:t>
      </w:r>
      <w:r w:rsidR="00354878">
        <w:t>an ongoing process by jurisdiction when reviewing existing legislation and introducing new legislation.</w:t>
      </w:r>
      <w:bookmarkEnd w:id="12"/>
      <w:bookmarkEnd w:id="13"/>
      <w:bookmarkEnd w:id="14"/>
    </w:p>
    <w:sectPr w:rsidR="000F6749" w:rsidRPr="00144CBD" w:rsidSect="006E6E40">
      <w:headerReference w:type="even" r:id="rId45"/>
      <w:footerReference w:type="even" r:id="rId46"/>
      <w:footerReference w:type="default" r:id="rId47"/>
      <w:headerReference w:type="first" r:id="rId48"/>
      <w:footerReference w:type="first" r:id="rId49"/>
      <w:type w:val="oddPage"/>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748" w:rsidRDefault="00BC5748">
      <w:r>
        <w:separator/>
      </w:r>
    </w:p>
  </w:endnote>
  <w:endnote w:type="continuationSeparator" w:id="0">
    <w:p w:rsidR="00BC5748" w:rsidRDefault="00BC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B27" w:rsidRDefault="00114B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B27" w:rsidRDefault="00114B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B27" w:rsidRDefault="00114B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713546"/>
      <w:docPartObj>
        <w:docPartGallery w:val="Page Numbers (Bottom of Page)"/>
        <w:docPartUnique/>
      </w:docPartObj>
    </w:sdtPr>
    <w:sdtEndPr>
      <w:rPr>
        <w:noProof/>
      </w:rPr>
    </w:sdtEndPr>
    <w:sdtContent>
      <w:p w:rsidR="00CA22BC" w:rsidRDefault="00CA22BC" w:rsidP="009E5A06">
        <w:pPr>
          <w:pStyle w:val="FooterCentered"/>
        </w:pPr>
        <w:r>
          <w:fldChar w:fldCharType="begin"/>
        </w:r>
        <w:r>
          <w:instrText xml:space="preserve"> PAGE   \* MERGEFORMAT </w:instrText>
        </w:r>
        <w:r>
          <w:fldChar w:fldCharType="separate"/>
        </w:r>
        <w:r w:rsidR="00114B27">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967941"/>
      <w:docPartObj>
        <w:docPartGallery w:val="Page Numbers (Bottom of Page)"/>
        <w:docPartUnique/>
      </w:docPartObj>
    </w:sdtPr>
    <w:sdtEndPr>
      <w:rPr>
        <w:noProof/>
      </w:rPr>
    </w:sdtEndPr>
    <w:sdtContent>
      <w:p w:rsidR="006721CA" w:rsidRDefault="006721CA" w:rsidP="009E5A06">
        <w:pPr>
          <w:pStyle w:val="FooterCentered"/>
        </w:pPr>
        <w:r>
          <w:fldChar w:fldCharType="begin"/>
        </w:r>
        <w:r>
          <w:instrText xml:space="preserve"> PAGE   \* MERGEFORMAT </w:instrText>
        </w:r>
        <w:r>
          <w:fldChar w:fldCharType="separate"/>
        </w:r>
        <w:r w:rsidR="00114B27">
          <w:rPr>
            <w:noProof/>
          </w:rPr>
          <w:t>vii</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60963"/>
      <w:docPartObj>
        <w:docPartGallery w:val="Page Numbers (Bottom of Page)"/>
        <w:docPartUnique/>
      </w:docPartObj>
    </w:sdtPr>
    <w:sdtEndPr>
      <w:rPr>
        <w:noProof/>
      </w:rPr>
    </w:sdtEndPr>
    <w:sdtContent>
      <w:p w:rsidR="006721CA" w:rsidRDefault="006721CA" w:rsidP="009E5A06">
        <w:pPr>
          <w:pStyle w:val="FooterCentered"/>
        </w:pPr>
        <w:r>
          <w:fldChar w:fldCharType="begin"/>
        </w:r>
        <w:r>
          <w:instrText xml:space="preserve"> PAGE   \* MERGEFORMAT </w:instrText>
        </w:r>
        <w:r>
          <w:fldChar w:fldCharType="separate"/>
        </w:r>
        <w:r w:rsidR="00114B27">
          <w:rPr>
            <w:noProof/>
          </w:rPr>
          <w:t>xi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48" w:rsidRDefault="00BC5748" w:rsidP="00B95444">
    <w:pPr>
      <w:pStyle w:val="Footer"/>
      <w:jc w:val="center"/>
    </w:pPr>
    <w:r>
      <w:rPr>
        <w:rStyle w:val="PageNumber"/>
      </w:rPr>
      <w:fldChar w:fldCharType="begin"/>
    </w:r>
    <w:r>
      <w:rPr>
        <w:rStyle w:val="PageNumber"/>
      </w:rPr>
      <w:instrText xml:space="preserve"> PAGE </w:instrText>
    </w:r>
    <w:r>
      <w:rPr>
        <w:rStyle w:val="PageNumber"/>
      </w:rPr>
      <w:fldChar w:fldCharType="separate"/>
    </w:r>
    <w:r w:rsidR="00114B27">
      <w:rPr>
        <w:rStyle w:val="PageNumber"/>
        <w:noProof/>
      </w:rPr>
      <w:t>16</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48" w:rsidRDefault="00BC5748" w:rsidP="003878DF">
    <w:pPr>
      <w:pStyle w:val="Footer"/>
      <w:jc w:val="center"/>
    </w:pPr>
    <w:r>
      <w:rPr>
        <w:rStyle w:val="PageNumber"/>
      </w:rPr>
      <w:fldChar w:fldCharType="begin"/>
    </w:r>
    <w:r>
      <w:rPr>
        <w:rStyle w:val="PageNumber"/>
      </w:rPr>
      <w:instrText xml:space="preserve"> PAGE </w:instrText>
    </w:r>
    <w:r>
      <w:rPr>
        <w:rStyle w:val="PageNumber"/>
      </w:rPr>
      <w:fldChar w:fldCharType="separate"/>
    </w:r>
    <w:r w:rsidR="00114B27">
      <w:rPr>
        <w:rStyle w:val="PageNumber"/>
        <w:noProof/>
      </w:rPr>
      <w:t>15</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48" w:rsidRDefault="00BC5748" w:rsidP="00C71375">
    <w:pPr>
      <w:pStyle w:val="FooterCentered"/>
    </w:pPr>
    <w:r>
      <w:rPr>
        <w:rStyle w:val="PageNumber"/>
      </w:rPr>
      <w:fldChar w:fldCharType="begin"/>
    </w:r>
    <w:r>
      <w:rPr>
        <w:rStyle w:val="PageNumber"/>
      </w:rPr>
      <w:instrText xml:space="preserve"> PAGE </w:instrText>
    </w:r>
    <w:r>
      <w:rPr>
        <w:rStyle w:val="PageNumber"/>
      </w:rPr>
      <w:fldChar w:fldCharType="separate"/>
    </w:r>
    <w:r w:rsidR="00114B2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748" w:rsidRDefault="00BC5748">
      <w:r>
        <w:separator/>
      </w:r>
    </w:p>
  </w:footnote>
  <w:footnote w:type="continuationSeparator" w:id="0">
    <w:p w:rsidR="00BC5748" w:rsidRDefault="00BC5748">
      <w:r>
        <w:continuationSeparator/>
      </w:r>
    </w:p>
  </w:footnote>
  <w:footnote w:id="1">
    <w:p w:rsidR="00BC5748" w:rsidRPr="00EB6DB9" w:rsidRDefault="00BC5748" w:rsidP="00B25FBE">
      <w:pPr>
        <w:pStyle w:val="FootnoteText"/>
      </w:pPr>
      <w:r w:rsidRPr="00967EB3">
        <w:rPr>
          <w:rStyle w:val="FootnoteReference"/>
          <w:vertAlign w:val="baseline"/>
        </w:rPr>
        <w:footnoteRef/>
      </w:r>
      <w:r>
        <w:tab/>
      </w:r>
      <w:r w:rsidRPr="00EB6DB9">
        <w:t xml:space="preserve">Recommendation 10.2, Productivity Commission 2005, </w:t>
      </w:r>
      <w:r w:rsidRPr="00EB6DB9">
        <w:rPr>
          <w:i/>
        </w:rPr>
        <w:t>Review of National Competition Policy Reforms</w:t>
      </w:r>
      <w:r w:rsidRPr="00EB6DB9">
        <w:t>, Inquiry Report No.</w:t>
      </w:r>
      <w:r>
        <w:t xml:space="preserve"> </w:t>
      </w:r>
      <w:r w:rsidRPr="00EB6DB9">
        <w:t>33, Canberra</w:t>
      </w:r>
      <w:r>
        <w:t>.</w:t>
      </w:r>
    </w:p>
  </w:footnote>
  <w:footnote w:id="2">
    <w:p w:rsidR="00BC5748" w:rsidRPr="00EB6DB9" w:rsidRDefault="00BC5748" w:rsidP="00B25FBE">
      <w:pPr>
        <w:pStyle w:val="FootnoteText"/>
      </w:pPr>
      <w:r w:rsidRPr="00EB6DB9">
        <w:rPr>
          <w:rStyle w:val="FootnoteReference"/>
          <w:vertAlign w:val="baseline"/>
        </w:rPr>
        <w:footnoteRef/>
      </w:r>
      <w:r>
        <w:tab/>
      </w:r>
      <w:r w:rsidRPr="00EB6DB9">
        <w:t xml:space="preserve">Recommendation 4.44, Regulation Taskforce 2006, </w:t>
      </w:r>
      <w:r w:rsidRPr="00EB6DB9">
        <w:rPr>
          <w:i/>
        </w:rPr>
        <w:t>Rethinking Regulation: Report of the Taskforce on Reducing Regulatory Burdens on Business</w:t>
      </w:r>
      <w:r w:rsidRPr="00EB6DB9">
        <w:t>, Report to the Prime Minister and the Treasurer, Canberra.</w:t>
      </w:r>
    </w:p>
  </w:footnote>
  <w:footnote w:id="3">
    <w:p w:rsidR="00BC5748" w:rsidRDefault="00BC5748" w:rsidP="000F6749">
      <w:pPr>
        <w:pStyle w:val="FootnoteText"/>
      </w:pPr>
      <w:r w:rsidRPr="00B95444">
        <w:rPr>
          <w:rStyle w:val="FootnoteReference"/>
          <w:vertAlign w:val="baseline"/>
        </w:rPr>
        <w:footnoteRef/>
      </w:r>
      <w:r>
        <w:tab/>
        <w:t xml:space="preserve">See clauses 8-19 of the IGA. </w:t>
      </w:r>
    </w:p>
  </w:footnote>
  <w:footnote w:id="4">
    <w:p w:rsidR="00BC5748" w:rsidRDefault="00BC5748">
      <w:pPr>
        <w:pStyle w:val="FootnoteText"/>
      </w:pPr>
      <w:r w:rsidRPr="00387968">
        <w:rPr>
          <w:rStyle w:val="FootnoteReference"/>
          <w:vertAlign w:val="baseline"/>
        </w:rPr>
        <w:footnoteRef/>
      </w:r>
      <w:r>
        <w:rPr>
          <w:rStyle w:val="FootnoteReference"/>
          <w:vertAlign w:val="baseline"/>
        </w:rPr>
        <w:t xml:space="preserve"> </w:t>
      </w:r>
      <w:r w:rsidR="002269E1">
        <w:tab/>
      </w:r>
      <w:r>
        <w:t xml:space="preserve">Amendments to the ACL are required to be separately enacted in Western Australia.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B27" w:rsidRDefault="00114B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B27" w:rsidRDefault="00114B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B27" w:rsidRDefault="00114B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BC" w:rsidRDefault="00CA22BC" w:rsidP="000C15BB">
    <w:pPr>
      <w:pStyle w:val="HeaderOdd"/>
    </w:pPr>
    <w:r>
      <w:t>The Australian Consumer Law – A framework overview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06" w:rsidRPr="009E5A06" w:rsidRDefault="000C15BB" w:rsidP="000C15BB">
    <w:pPr>
      <w:pStyle w:val="HeaderOdd"/>
    </w:pPr>
    <w:r>
      <w:t>The Australian Consumer Law – A framework overview</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06" w:rsidRPr="009E5A06" w:rsidRDefault="000C15BB" w:rsidP="000C15BB">
    <w:pPr>
      <w:pStyle w:val="HeaderOdd"/>
    </w:pPr>
    <w:r>
      <w:t>The Australian Consumer Law – A framework overview</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06" w:rsidRPr="009E5A06" w:rsidRDefault="000C15BB" w:rsidP="000C15BB">
    <w:pPr>
      <w:pStyle w:val="HeaderOdd"/>
    </w:pPr>
    <w:r>
      <w:t>The Australian Consumer Law – A framework overview</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06" w:rsidRDefault="009E5A06" w:rsidP="009E5A06">
    <w:pPr>
      <w:pStyle w:val="HeaderEven"/>
    </w:pPr>
    <w:r>
      <w:t>The Australian Consumer Law – A framework overview</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48" w:rsidRPr="00727D2D" w:rsidRDefault="000C15BB" w:rsidP="000C15BB">
    <w:pPr>
      <w:pStyle w:val="HeaderOdd"/>
    </w:pPr>
    <w:r>
      <w:t>The Australian Consumer Law – A framework overview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600"/>
    <w:multiLevelType w:val="multilevel"/>
    <w:tmpl w:val="2DF0BED8"/>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
    <w:nsid w:val="07156572"/>
    <w:multiLevelType w:val="hybridMultilevel"/>
    <w:tmpl w:val="05BA2F2C"/>
    <w:name w:val="StandardNumberedList"/>
    <w:lvl w:ilvl="0" w:tplc="A2983ACA">
      <w:start w:val="1"/>
      <w:numFmt w:val="bullet"/>
      <w:lvlText w:val=""/>
      <w:lvlJc w:val="left"/>
      <w:pPr>
        <w:tabs>
          <w:tab w:val="num" w:pos="720"/>
        </w:tabs>
        <w:ind w:left="720" w:hanging="360"/>
      </w:pPr>
      <w:rPr>
        <w:rFonts w:ascii="Symbol" w:hAnsi="Symbol" w:hint="default"/>
      </w:rPr>
    </w:lvl>
    <w:lvl w:ilvl="1" w:tplc="C19E825A" w:tentative="1">
      <w:start w:val="1"/>
      <w:numFmt w:val="bullet"/>
      <w:lvlText w:val="o"/>
      <w:lvlJc w:val="left"/>
      <w:pPr>
        <w:tabs>
          <w:tab w:val="num" w:pos="1440"/>
        </w:tabs>
        <w:ind w:left="1440" w:hanging="360"/>
      </w:pPr>
      <w:rPr>
        <w:rFonts w:ascii="Courier New" w:hAnsi="Courier New" w:cs="Courier New" w:hint="default"/>
      </w:rPr>
    </w:lvl>
    <w:lvl w:ilvl="2" w:tplc="2FECDD46" w:tentative="1">
      <w:start w:val="1"/>
      <w:numFmt w:val="bullet"/>
      <w:lvlText w:val=""/>
      <w:lvlJc w:val="left"/>
      <w:pPr>
        <w:tabs>
          <w:tab w:val="num" w:pos="2160"/>
        </w:tabs>
        <w:ind w:left="2160" w:hanging="360"/>
      </w:pPr>
      <w:rPr>
        <w:rFonts w:ascii="Wingdings" w:hAnsi="Wingdings" w:hint="default"/>
      </w:rPr>
    </w:lvl>
    <w:lvl w:ilvl="3" w:tplc="53B6F318" w:tentative="1">
      <w:start w:val="1"/>
      <w:numFmt w:val="bullet"/>
      <w:lvlText w:val=""/>
      <w:lvlJc w:val="left"/>
      <w:pPr>
        <w:tabs>
          <w:tab w:val="num" w:pos="2880"/>
        </w:tabs>
        <w:ind w:left="2880" w:hanging="360"/>
      </w:pPr>
      <w:rPr>
        <w:rFonts w:ascii="Symbol" w:hAnsi="Symbol" w:hint="default"/>
      </w:rPr>
    </w:lvl>
    <w:lvl w:ilvl="4" w:tplc="970C20F2" w:tentative="1">
      <w:start w:val="1"/>
      <w:numFmt w:val="bullet"/>
      <w:lvlText w:val="o"/>
      <w:lvlJc w:val="left"/>
      <w:pPr>
        <w:tabs>
          <w:tab w:val="num" w:pos="3600"/>
        </w:tabs>
        <w:ind w:left="3600" w:hanging="360"/>
      </w:pPr>
      <w:rPr>
        <w:rFonts w:ascii="Courier New" w:hAnsi="Courier New" w:cs="Courier New" w:hint="default"/>
      </w:rPr>
    </w:lvl>
    <w:lvl w:ilvl="5" w:tplc="55F28A5C" w:tentative="1">
      <w:start w:val="1"/>
      <w:numFmt w:val="bullet"/>
      <w:lvlText w:val=""/>
      <w:lvlJc w:val="left"/>
      <w:pPr>
        <w:tabs>
          <w:tab w:val="num" w:pos="4320"/>
        </w:tabs>
        <w:ind w:left="4320" w:hanging="360"/>
      </w:pPr>
      <w:rPr>
        <w:rFonts w:ascii="Wingdings" w:hAnsi="Wingdings" w:hint="default"/>
      </w:rPr>
    </w:lvl>
    <w:lvl w:ilvl="6" w:tplc="4CB29A62" w:tentative="1">
      <w:start w:val="1"/>
      <w:numFmt w:val="bullet"/>
      <w:lvlText w:val=""/>
      <w:lvlJc w:val="left"/>
      <w:pPr>
        <w:tabs>
          <w:tab w:val="num" w:pos="5040"/>
        </w:tabs>
        <w:ind w:left="5040" w:hanging="360"/>
      </w:pPr>
      <w:rPr>
        <w:rFonts w:ascii="Symbol" w:hAnsi="Symbol" w:hint="default"/>
      </w:rPr>
    </w:lvl>
    <w:lvl w:ilvl="7" w:tplc="25AEDE00" w:tentative="1">
      <w:start w:val="1"/>
      <w:numFmt w:val="bullet"/>
      <w:lvlText w:val="o"/>
      <w:lvlJc w:val="left"/>
      <w:pPr>
        <w:tabs>
          <w:tab w:val="num" w:pos="5760"/>
        </w:tabs>
        <w:ind w:left="5760" w:hanging="360"/>
      </w:pPr>
      <w:rPr>
        <w:rFonts w:ascii="Courier New" w:hAnsi="Courier New" w:cs="Courier New" w:hint="default"/>
      </w:rPr>
    </w:lvl>
    <w:lvl w:ilvl="8" w:tplc="3DF8C7B0" w:tentative="1">
      <w:start w:val="1"/>
      <w:numFmt w:val="bullet"/>
      <w:lvlText w:val=""/>
      <w:lvlJc w:val="left"/>
      <w:pPr>
        <w:tabs>
          <w:tab w:val="num" w:pos="6480"/>
        </w:tabs>
        <w:ind w:left="6480" w:hanging="360"/>
      </w:pPr>
      <w:rPr>
        <w:rFonts w:ascii="Wingdings" w:hAnsi="Wingdings" w:hint="default"/>
      </w:rPr>
    </w:lvl>
  </w:abstractNum>
  <w:abstractNum w:abstractNumId="2">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3">
    <w:nsid w:val="244237C5"/>
    <w:multiLevelType w:val="multilevel"/>
    <w:tmpl w:val="E4E02A0E"/>
    <w:lvl w:ilvl="0">
      <w:start w:val="1"/>
      <w:numFmt w:val="decimal"/>
      <w:lvlRestart w:val="0"/>
      <w:pStyle w:val="OutlineNumbered4"/>
      <w:lvlText w:val="%1."/>
      <w:lvlJc w:val="left"/>
      <w:pPr>
        <w:tabs>
          <w:tab w:val="num" w:pos="567"/>
        </w:tabs>
        <w:ind w:left="567" w:hanging="567"/>
      </w:pPr>
      <w:rPr>
        <w:rFonts w:hint="default"/>
        <w:b w:val="0"/>
        <w:i w:val="0"/>
      </w:rPr>
    </w:lvl>
    <w:lvl w:ilvl="1">
      <w:start w:val="1"/>
      <w:numFmt w:val="decimal"/>
      <w:pStyle w:val="OutlineNumbered20"/>
      <w:lvlText w:val="%1.%2."/>
      <w:lvlJc w:val="left"/>
      <w:pPr>
        <w:tabs>
          <w:tab w:val="num" w:pos="1134"/>
        </w:tabs>
        <w:ind w:left="1134" w:hanging="567"/>
      </w:pPr>
      <w:rPr>
        <w:rFonts w:hint="default"/>
        <w:b w:val="0"/>
        <w:i w:val="0"/>
      </w:rPr>
    </w:lvl>
    <w:lvl w:ilvl="2">
      <w:start w:val="1"/>
      <w:numFmt w:val="decimal"/>
      <w:pStyle w:val="OutlineNumbered3"/>
      <w:lvlText w:val="%1.%2.%3."/>
      <w:lvlJc w:val="left"/>
      <w:pPr>
        <w:tabs>
          <w:tab w:val="num" w:pos="1701"/>
        </w:tabs>
        <w:ind w:left="1701" w:hanging="567"/>
      </w:pPr>
      <w:rPr>
        <w:rFonts w:hint="default"/>
        <w:b w:val="0"/>
        <w:i w:val="0"/>
      </w:rPr>
    </w:lvl>
    <w:lvl w:ilvl="3">
      <w:start w:val="1"/>
      <w:numFmt w:val="decimal"/>
      <w:pStyle w:val="OutlineNumbered4"/>
      <w:lvlText w:val="%1.%2.%3.%4"/>
      <w:lvlJc w:val="left"/>
      <w:pPr>
        <w:tabs>
          <w:tab w:val="num" w:pos="2551"/>
        </w:tabs>
        <w:ind w:left="2551" w:hanging="850"/>
      </w:pPr>
      <w:rPr>
        <w:rFonts w:hint="default"/>
        <w:b w:val="0"/>
        <w:i w:val="0"/>
      </w:rPr>
    </w:lvl>
    <w:lvl w:ilvl="4">
      <w:start w:val="1"/>
      <w:numFmt w:val="lowerLetter"/>
      <w:pStyle w:val="OutlineNumbered5"/>
      <w:lvlText w:val="(%5)"/>
      <w:lvlJc w:val="left"/>
      <w:pPr>
        <w:tabs>
          <w:tab w:val="num" w:pos="2835"/>
        </w:tabs>
        <w:ind w:left="2835" w:hanging="567"/>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nsid w:val="27440C8B"/>
    <w:multiLevelType w:val="multilevel"/>
    <w:tmpl w:val="4440A37E"/>
    <w:name w:val="StandardBulletedList"/>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
    <w:nsid w:val="278D78E7"/>
    <w:multiLevelType w:val="multilevel"/>
    <w:tmpl w:val="227083C4"/>
    <w:lvl w:ilvl="0">
      <w:start w:val="1"/>
      <w:numFmt w:val="lowerRoman"/>
      <w:lvlRestart w:val="0"/>
      <w:pStyle w:val="Romannumeral"/>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nsid w:val="2D665DFA"/>
    <w:multiLevelType w:val="singleLevel"/>
    <w:tmpl w:val="7E8429CA"/>
    <w:lvl w:ilvl="0">
      <w:start w:val="1"/>
      <w:numFmt w:val="lowerLetter"/>
      <w:lvlRestart w:val="0"/>
      <w:pStyle w:val="AlphaParagraph"/>
      <w:lvlText w:val="(%1)"/>
      <w:lvlJc w:val="left"/>
      <w:pPr>
        <w:tabs>
          <w:tab w:val="num" w:pos="567"/>
        </w:tabs>
        <w:ind w:left="567" w:hanging="567"/>
      </w:pPr>
      <w:rPr>
        <w:rFonts w:ascii="Book Antiqua" w:hAnsi="Book Antiqua"/>
        <w:b w:val="0"/>
        <w:i w:val="0"/>
        <w:sz w:val="20"/>
      </w:rPr>
    </w:lvl>
  </w:abstractNum>
  <w:abstractNum w:abstractNumId="7">
    <w:nsid w:val="3F950960"/>
    <w:multiLevelType w:val="multilevel"/>
    <w:tmpl w:val="D2DE0810"/>
    <w:lvl w:ilvl="0">
      <w:start w:val="1"/>
      <w:numFmt w:val="bullet"/>
      <w:lvlRestart w:val="0"/>
      <w:pStyle w:val="dotpoint"/>
      <w:lvlText w:val="•"/>
      <w:lvlJc w:val="left"/>
      <w:pPr>
        <w:tabs>
          <w:tab w:val="num" w:pos="2624"/>
        </w:tabs>
        <w:ind w:left="2624" w:hanging="284"/>
      </w:pPr>
      <w:rPr>
        <w:b w:val="0"/>
        <w:i w:val="0"/>
        <w:color w:val="000000"/>
      </w:rPr>
    </w:lvl>
    <w:lvl w:ilvl="1">
      <w:start w:val="1"/>
      <w:numFmt w:val="bullet"/>
      <w:pStyle w:val="dotpoint2"/>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nsid w:val="407229D3"/>
    <w:multiLevelType w:val="multilevel"/>
    <w:tmpl w:val="BC524FD0"/>
    <w:lvl w:ilvl="0">
      <w:start w:val="1"/>
      <w:numFmt w:val="decimal"/>
      <w:lvlRestart w:val="0"/>
      <w:pStyle w:val="ChapterHeading"/>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pStyle w:val="Diagram"/>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pStyle w:val="ChapterHeading"/>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10">
    <w:nsid w:val="52D617AD"/>
    <w:multiLevelType w:val="hybridMultilevel"/>
    <w:tmpl w:val="E79005F0"/>
    <w:name w:val="DotPointList"/>
    <w:lvl w:ilvl="0" w:tplc="11C28D90">
      <w:start w:val="1"/>
      <w:numFmt w:val="lowerLetter"/>
      <w:lvlText w:val="%1)"/>
      <w:lvlJc w:val="left"/>
      <w:pPr>
        <w:tabs>
          <w:tab w:val="num" w:pos="720"/>
        </w:tabs>
        <w:ind w:left="720" w:hanging="360"/>
      </w:pPr>
      <w:rPr>
        <w:rFonts w:cs="Times New Roman"/>
      </w:rPr>
    </w:lvl>
    <w:lvl w:ilvl="1" w:tplc="776875F4" w:tentative="1">
      <w:start w:val="1"/>
      <w:numFmt w:val="lowerLetter"/>
      <w:lvlText w:val="%2."/>
      <w:lvlJc w:val="left"/>
      <w:pPr>
        <w:tabs>
          <w:tab w:val="num" w:pos="1440"/>
        </w:tabs>
        <w:ind w:left="1440" w:hanging="360"/>
      </w:pPr>
      <w:rPr>
        <w:rFonts w:cs="Times New Roman"/>
      </w:rPr>
    </w:lvl>
    <w:lvl w:ilvl="2" w:tplc="9EF23A36" w:tentative="1">
      <w:start w:val="1"/>
      <w:numFmt w:val="lowerRoman"/>
      <w:lvlText w:val="%3."/>
      <w:lvlJc w:val="right"/>
      <w:pPr>
        <w:tabs>
          <w:tab w:val="num" w:pos="2160"/>
        </w:tabs>
        <w:ind w:left="2160" w:hanging="180"/>
      </w:pPr>
      <w:rPr>
        <w:rFonts w:cs="Times New Roman"/>
      </w:rPr>
    </w:lvl>
    <w:lvl w:ilvl="3" w:tplc="9184DB20" w:tentative="1">
      <w:start w:val="1"/>
      <w:numFmt w:val="decimal"/>
      <w:lvlText w:val="%4."/>
      <w:lvlJc w:val="left"/>
      <w:pPr>
        <w:tabs>
          <w:tab w:val="num" w:pos="2880"/>
        </w:tabs>
        <w:ind w:left="2880" w:hanging="360"/>
      </w:pPr>
      <w:rPr>
        <w:rFonts w:cs="Times New Roman"/>
      </w:rPr>
    </w:lvl>
    <w:lvl w:ilvl="4" w:tplc="FD1001B2" w:tentative="1">
      <w:start w:val="1"/>
      <w:numFmt w:val="lowerLetter"/>
      <w:lvlText w:val="%5."/>
      <w:lvlJc w:val="left"/>
      <w:pPr>
        <w:tabs>
          <w:tab w:val="num" w:pos="3600"/>
        </w:tabs>
        <w:ind w:left="3600" w:hanging="360"/>
      </w:pPr>
      <w:rPr>
        <w:rFonts w:cs="Times New Roman"/>
      </w:rPr>
    </w:lvl>
    <w:lvl w:ilvl="5" w:tplc="6A3E6726" w:tentative="1">
      <w:start w:val="1"/>
      <w:numFmt w:val="lowerRoman"/>
      <w:lvlText w:val="%6."/>
      <w:lvlJc w:val="right"/>
      <w:pPr>
        <w:tabs>
          <w:tab w:val="num" w:pos="4320"/>
        </w:tabs>
        <w:ind w:left="4320" w:hanging="180"/>
      </w:pPr>
      <w:rPr>
        <w:rFonts w:cs="Times New Roman"/>
      </w:rPr>
    </w:lvl>
    <w:lvl w:ilvl="6" w:tplc="954293F0" w:tentative="1">
      <w:start w:val="1"/>
      <w:numFmt w:val="decimal"/>
      <w:lvlText w:val="%7."/>
      <w:lvlJc w:val="left"/>
      <w:pPr>
        <w:tabs>
          <w:tab w:val="num" w:pos="5040"/>
        </w:tabs>
        <w:ind w:left="5040" w:hanging="360"/>
      </w:pPr>
      <w:rPr>
        <w:rFonts w:cs="Times New Roman"/>
      </w:rPr>
    </w:lvl>
    <w:lvl w:ilvl="7" w:tplc="0B0E80AA" w:tentative="1">
      <w:start w:val="1"/>
      <w:numFmt w:val="lowerLetter"/>
      <w:lvlText w:val="%8."/>
      <w:lvlJc w:val="left"/>
      <w:pPr>
        <w:tabs>
          <w:tab w:val="num" w:pos="5760"/>
        </w:tabs>
        <w:ind w:left="5760" w:hanging="360"/>
      </w:pPr>
      <w:rPr>
        <w:rFonts w:cs="Times New Roman"/>
      </w:rPr>
    </w:lvl>
    <w:lvl w:ilvl="8" w:tplc="9AFE6BEE" w:tentative="1">
      <w:start w:val="1"/>
      <w:numFmt w:val="lowerRoman"/>
      <w:lvlText w:val="%9."/>
      <w:lvlJc w:val="right"/>
      <w:pPr>
        <w:tabs>
          <w:tab w:val="num" w:pos="6480"/>
        </w:tabs>
        <w:ind w:left="6480" w:hanging="180"/>
      </w:pPr>
      <w:rPr>
        <w:rFonts w:cs="Times New Roman"/>
      </w:rPr>
    </w:lvl>
  </w:abstractNum>
  <w:abstractNum w:abstractNumId="11">
    <w:nsid w:val="58101827"/>
    <w:multiLevelType w:val="multilevel"/>
    <w:tmpl w:val="072C6E52"/>
    <w:name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5E0A6F8D"/>
    <w:multiLevelType w:val="multilevel"/>
    <w:tmpl w:val="51941ED6"/>
    <w:name w:val="RecommendationBulletedList"/>
    <w:lvl w:ilvl="0">
      <w:start w:val="1"/>
      <w:numFmt w:val="bullet"/>
      <w:lvlRestart w:val="0"/>
      <w:pStyle w:val="RecommendationBullet"/>
      <w:lvlText w:val="•"/>
      <w:lvlJc w:val="left"/>
      <w:pPr>
        <w:tabs>
          <w:tab w:val="num" w:pos="283"/>
        </w:tabs>
        <w:ind w:left="283" w:hanging="283"/>
      </w:pPr>
      <w:rPr>
        <w:b w:val="0"/>
        <w:i w:val="0"/>
      </w:rPr>
    </w:lvl>
    <w:lvl w:ilvl="1">
      <w:start w:val="1"/>
      <w:numFmt w:val="bullet"/>
      <w:pStyle w:val="RecommendationDash"/>
      <w:lvlText w:val="–"/>
      <w:lvlJc w:val="left"/>
      <w:pPr>
        <w:tabs>
          <w:tab w:val="num" w:pos="567"/>
        </w:tabs>
        <w:ind w:left="567" w:hanging="284"/>
      </w:pPr>
      <w:rPr>
        <w:b w:val="0"/>
        <w:i w:val="0"/>
      </w:rPr>
    </w:lvl>
    <w:lvl w:ilvl="2">
      <w:start w:val="1"/>
      <w:numFmt w:val="bullet"/>
      <w:pStyle w:val="Recommendation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65320E85"/>
    <w:multiLevelType w:val="hybridMultilevel"/>
    <w:tmpl w:val="7C08DCF0"/>
    <w:name w:val="OneLevelRomanNumeralList"/>
    <w:lvl w:ilvl="0" w:tplc="303E0698">
      <w:start w:val="1"/>
      <w:numFmt w:val="lowerLetter"/>
      <w:lvlText w:val="%1)"/>
      <w:lvlJc w:val="left"/>
      <w:pPr>
        <w:tabs>
          <w:tab w:val="num" w:pos="720"/>
        </w:tabs>
        <w:ind w:left="720" w:hanging="360"/>
      </w:pPr>
      <w:rPr>
        <w:rFonts w:cs="Times New Roman"/>
      </w:rPr>
    </w:lvl>
    <w:lvl w:ilvl="1" w:tplc="30EA0C82" w:tentative="1">
      <w:start w:val="1"/>
      <w:numFmt w:val="lowerLetter"/>
      <w:lvlText w:val="%2."/>
      <w:lvlJc w:val="left"/>
      <w:pPr>
        <w:tabs>
          <w:tab w:val="num" w:pos="1440"/>
        </w:tabs>
        <w:ind w:left="1440" w:hanging="360"/>
      </w:pPr>
      <w:rPr>
        <w:rFonts w:cs="Times New Roman"/>
      </w:rPr>
    </w:lvl>
    <w:lvl w:ilvl="2" w:tplc="173CB542" w:tentative="1">
      <w:start w:val="1"/>
      <w:numFmt w:val="lowerRoman"/>
      <w:lvlText w:val="%3."/>
      <w:lvlJc w:val="right"/>
      <w:pPr>
        <w:tabs>
          <w:tab w:val="num" w:pos="2160"/>
        </w:tabs>
        <w:ind w:left="2160" w:hanging="180"/>
      </w:pPr>
      <w:rPr>
        <w:rFonts w:cs="Times New Roman"/>
      </w:rPr>
    </w:lvl>
    <w:lvl w:ilvl="3" w:tplc="19702C92" w:tentative="1">
      <w:start w:val="1"/>
      <w:numFmt w:val="decimal"/>
      <w:lvlText w:val="%4."/>
      <w:lvlJc w:val="left"/>
      <w:pPr>
        <w:tabs>
          <w:tab w:val="num" w:pos="2880"/>
        </w:tabs>
        <w:ind w:left="2880" w:hanging="360"/>
      </w:pPr>
      <w:rPr>
        <w:rFonts w:cs="Times New Roman"/>
      </w:rPr>
    </w:lvl>
    <w:lvl w:ilvl="4" w:tplc="3C3E6606" w:tentative="1">
      <w:start w:val="1"/>
      <w:numFmt w:val="lowerLetter"/>
      <w:lvlText w:val="%5."/>
      <w:lvlJc w:val="left"/>
      <w:pPr>
        <w:tabs>
          <w:tab w:val="num" w:pos="3600"/>
        </w:tabs>
        <w:ind w:left="3600" w:hanging="360"/>
      </w:pPr>
      <w:rPr>
        <w:rFonts w:cs="Times New Roman"/>
      </w:rPr>
    </w:lvl>
    <w:lvl w:ilvl="5" w:tplc="60609A5C" w:tentative="1">
      <w:start w:val="1"/>
      <w:numFmt w:val="lowerRoman"/>
      <w:lvlText w:val="%6."/>
      <w:lvlJc w:val="right"/>
      <w:pPr>
        <w:tabs>
          <w:tab w:val="num" w:pos="4320"/>
        </w:tabs>
        <w:ind w:left="4320" w:hanging="180"/>
      </w:pPr>
      <w:rPr>
        <w:rFonts w:cs="Times New Roman"/>
      </w:rPr>
    </w:lvl>
    <w:lvl w:ilvl="6" w:tplc="3A0A0562" w:tentative="1">
      <w:start w:val="1"/>
      <w:numFmt w:val="decimal"/>
      <w:lvlText w:val="%7."/>
      <w:lvlJc w:val="left"/>
      <w:pPr>
        <w:tabs>
          <w:tab w:val="num" w:pos="5040"/>
        </w:tabs>
        <w:ind w:left="5040" w:hanging="360"/>
      </w:pPr>
      <w:rPr>
        <w:rFonts w:cs="Times New Roman"/>
      </w:rPr>
    </w:lvl>
    <w:lvl w:ilvl="7" w:tplc="C32AB884" w:tentative="1">
      <w:start w:val="1"/>
      <w:numFmt w:val="lowerLetter"/>
      <w:lvlText w:val="%8."/>
      <w:lvlJc w:val="left"/>
      <w:pPr>
        <w:tabs>
          <w:tab w:val="num" w:pos="5760"/>
        </w:tabs>
        <w:ind w:left="5760" w:hanging="360"/>
      </w:pPr>
      <w:rPr>
        <w:rFonts w:cs="Times New Roman"/>
      </w:rPr>
    </w:lvl>
    <w:lvl w:ilvl="8" w:tplc="1834C598" w:tentative="1">
      <w:start w:val="1"/>
      <w:numFmt w:val="lowerRoman"/>
      <w:lvlText w:val="%9."/>
      <w:lvlJc w:val="right"/>
      <w:pPr>
        <w:tabs>
          <w:tab w:val="num" w:pos="6480"/>
        </w:tabs>
        <w:ind w:left="6480" w:hanging="180"/>
      </w:pPr>
      <w:rPr>
        <w:rFonts w:cs="Times New Roman"/>
      </w:rPr>
    </w:lvl>
  </w:abstractNum>
  <w:abstractNum w:abstractNumId="14">
    <w:nsid w:val="6CC10984"/>
    <w:multiLevelType w:val="hybridMultilevel"/>
    <w:tmpl w:val="5C2426FC"/>
    <w:name w:val="OneLevelAlphaParagraphList"/>
    <w:lvl w:ilvl="0" w:tplc="14B240B2">
      <w:start w:val="1"/>
      <w:numFmt w:val="lowerLetter"/>
      <w:lvlText w:val="%1)"/>
      <w:lvlJc w:val="left"/>
      <w:pPr>
        <w:tabs>
          <w:tab w:val="num" w:pos="720"/>
        </w:tabs>
        <w:ind w:left="720" w:hanging="360"/>
      </w:pPr>
      <w:rPr>
        <w:rFonts w:cs="Times New Roman"/>
      </w:rPr>
    </w:lvl>
    <w:lvl w:ilvl="1" w:tplc="5AC0CC88" w:tentative="1">
      <w:start w:val="1"/>
      <w:numFmt w:val="lowerLetter"/>
      <w:lvlText w:val="%2."/>
      <w:lvlJc w:val="left"/>
      <w:pPr>
        <w:tabs>
          <w:tab w:val="num" w:pos="1440"/>
        </w:tabs>
        <w:ind w:left="1440" w:hanging="360"/>
      </w:pPr>
      <w:rPr>
        <w:rFonts w:cs="Times New Roman"/>
      </w:rPr>
    </w:lvl>
    <w:lvl w:ilvl="2" w:tplc="0ED0C090" w:tentative="1">
      <w:start w:val="1"/>
      <w:numFmt w:val="lowerRoman"/>
      <w:lvlText w:val="%3."/>
      <w:lvlJc w:val="right"/>
      <w:pPr>
        <w:tabs>
          <w:tab w:val="num" w:pos="2160"/>
        </w:tabs>
        <w:ind w:left="2160" w:hanging="180"/>
      </w:pPr>
      <w:rPr>
        <w:rFonts w:cs="Times New Roman"/>
      </w:rPr>
    </w:lvl>
    <w:lvl w:ilvl="3" w:tplc="C526D174" w:tentative="1">
      <w:start w:val="1"/>
      <w:numFmt w:val="decimal"/>
      <w:lvlText w:val="%4."/>
      <w:lvlJc w:val="left"/>
      <w:pPr>
        <w:tabs>
          <w:tab w:val="num" w:pos="2880"/>
        </w:tabs>
        <w:ind w:left="2880" w:hanging="360"/>
      </w:pPr>
      <w:rPr>
        <w:rFonts w:cs="Times New Roman"/>
      </w:rPr>
    </w:lvl>
    <w:lvl w:ilvl="4" w:tplc="C588A410" w:tentative="1">
      <w:start w:val="1"/>
      <w:numFmt w:val="lowerLetter"/>
      <w:lvlText w:val="%5."/>
      <w:lvlJc w:val="left"/>
      <w:pPr>
        <w:tabs>
          <w:tab w:val="num" w:pos="3600"/>
        </w:tabs>
        <w:ind w:left="3600" w:hanging="360"/>
      </w:pPr>
      <w:rPr>
        <w:rFonts w:cs="Times New Roman"/>
      </w:rPr>
    </w:lvl>
    <w:lvl w:ilvl="5" w:tplc="AC0824AA" w:tentative="1">
      <w:start w:val="1"/>
      <w:numFmt w:val="lowerRoman"/>
      <w:lvlText w:val="%6."/>
      <w:lvlJc w:val="right"/>
      <w:pPr>
        <w:tabs>
          <w:tab w:val="num" w:pos="4320"/>
        </w:tabs>
        <w:ind w:left="4320" w:hanging="180"/>
      </w:pPr>
      <w:rPr>
        <w:rFonts w:cs="Times New Roman"/>
      </w:rPr>
    </w:lvl>
    <w:lvl w:ilvl="6" w:tplc="13E48396" w:tentative="1">
      <w:start w:val="1"/>
      <w:numFmt w:val="decimal"/>
      <w:lvlText w:val="%7."/>
      <w:lvlJc w:val="left"/>
      <w:pPr>
        <w:tabs>
          <w:tab w:val="num" w:pos="5040"/>
        </w:tabs>
        <w:ind w:left="5040" w:hanging="360"/>
      </w:pPr>
      <w:rPr>
        <w:rFonts w:cs="Times New Roman"/>
      </w:rPr>
    </w:lvl>
    <w:lvl w:ilvl="7" w:tplc="7B5CF17E" w:tentative="1">
      <w:start w:val="1"/>
      <w:numFmt w:val="lowerLetter"/>
      <w:lvlText w:val="%8."/>
      <w:lvlJc w:val="left"/>
      <w:pPr>
        <w:tabs>
          <w:tab w:val="num" w:pos="5760"/>
        </w:tabs>
        <w:ind w:left="5760" w:hanging="360"/>
      </w:pPr>
      <w:rPr>
        <w:rFonts w:cs="Times New Roman"/>
      </w:rPr>
    </w:lvl>
    <w:lvl w:ilvl="8" w:tplc="3780A90E"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3"/>
  </w:num>
  <w:num w:numId="4">
    <w:abstractNumId w:val="6"/>
  </w:num>
  <w:num w:numId="5">
    <w:abstractNumId w:val="9"/>
  </w:num>
  <w:num w:numId="6">
    <w:abstractNumId w:val="11"/>
  </w:num>
  <w:num w:numId="7">
    <w:abstractNumId w:val="12"/>
  </w:num>
  <w:num w:numId="8">
    <w:abstractNumId w:val="5"/>
  </w:num>
  <w:num w:numId="9">
    <w:abstractNumId w:val="8"/>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E2"/>
    <w:rsid w:val="00000D87"/>
    <w:rsid w:val="00001114"/>
    <w:rsid w:val="000028E3"/>
    <w:rsid w:val="0000471E"/>
    <w:rsid w:val="00004D12"/>
    <w:rsid w:val="00005519"/>
    <w:rsid w:val="00006342"/>
    <w:rsid w:val="0000734F"/>
    <w:rsid w:val="00007788"/>
    <w:rsid w:val="00007846"/>
    <w:rsid w:val="00007850"/>
    <w:rsid w:val="00007A88"/>
    <w:rsid w:val="00010469"/>
    <w:rsid w:val="0001252D"/>
    <w:rsid w:val="0001365B"/>
    <w:rsid w:val="0001371B"/>
    <w:rsid w:val="00013FC7"/>
    <w:rsid w:val="00013FE2"/>
    <w:rsid w:val="000141AD"/>
    <w:rsid w:val="00014D46"/>
    <w:rsid w:val="00015605"/>
    <w:rsid w:val="00015885"/>
    <w:rsid w:val="000158CD"/>
    <w:rsid w:val="00016D18"/>
    <w:rsid w:val="00016FA0"/>
    <w:rsid w:val="00017F15"/>
    <w:rsid w:val="000219AD"/>
    <w:rsid w:val="00021C8D"/>
    <w:rsid w:val="000224E9"/>
    <w:rsid w:val="00022A51"/>
    <w:rsid w:val="000238C7"/>
    <w:rsid w:val="000238FE"/>
    <w:rsid w:val="00023F7C"/>
    <w:rsid w:val="00024650"/>
    <w:rsid w:val="00025053"/>
    <w:rsid w:val="00026491"/>
    <w:rsid w:val="000304BF"/>
    <w:rsid w:val="00031452"/>
    <w:rsid w:val="00031495"/>
    <w:rsid w:val="0003232E"/>
    <w:rsid w:val="00032363"/>
    <w:rsid w:val="00032DC5"/>
    <w:rsid w:val="0003301D"/>
    <w:rsid w:val="000337EC"/>
    <w:rsid w:val="00034BF9"/>
    <w:rsid w:val="00036800"/>
    <w:rsid w:val="0003753D"/>
    <w:rsid w:val="00037DB9"/>
    <w:rsid w:val="0004019C"/>
    <w:rsid w:val="00040E4C"/>
    <w:rsid w:val="00041E5F"/>
    <w:rsid w:val="00042230"/>
    <w:rsid w:val="000424E8"/>
    <w:rsid w:val="00043784"/>
    <w:rsid w:val="00044FF2"/>
    <w:rsid w:val="00045180"/>
    <w:rsid w:val="0004657F"/>
    <w:rsid w:val="00047493"/>
    <w:rsid w:val="0005028E"/>
    <w:rsid w:val="00050C15"/>
    <w:rsid w:val="00050D49"/>
    <w:rsid w:val="00052792"/>
    <w:rsid w:val="000534CB"/>
    <w:rsid w:val="0005378D"/>
    <w:rsid w:val="000549F2"/>
    <w:rsid w:val="00054E82"/>
    <w:rsid w:val="000550CE"/>
    <w:rsid w:val="000554DD"/>
    <w:rsid w:val="00055667"/>
    <w:rsid w:val="0005600E"/>
    <w:rsid w:val="000607AF"/>
    <w:rsid w:val="00060C12"/>
    <w:rsid w:val="000612EE"/>
    <w:rsid w:val="00061596"/>
    <w:rsid w:val="000652A6"/>
    <w:rsid w:val="000653AB"/>
    <w:rsid w:val="00066016"/>
    <w:rsid w:val="0006653A"/>
    <w:rsid w:val="00066A61"/>
    <w:rsid w:val="00067E1D"/>
    <w:rsid w:val="00067EE1"/>
    <w:rsid w:val="00067F5F"/>
    <w:rsid w:val="00070568"/>
    <w:rsid w:val="000705EA"/>
    <w:rsid w:val="0007078F"/>
    <w:rsid w:val="0007114E"/>
    <w:rsid w:val="000713D2"/>
    <w:rsid w:val="00071AE4"/>
    <w:rsid w:val="000725C0"/>
    <w:rsid w:val="000726AF"/>
    <w:rsid w:val="00072B5C"/>
    <w:rsid w:val="00072BCF"/>
    <w:rsid w:val="00072CD8"/>
    <w:rsid w:val="00072FCA"/>
    <w:rsid w:val="000741DC"/>
    <w:rsid w:val="00074A04"/>
    <w:rsid w:val="000751A9"/>
    <w:rsid w:val="00076A3E"/>
    <w:rsid w:val="00077016"/>
    <w:rsid w:val="000777A5"/>
    <w:rsid w:val="0008006B"/>
    <w:rsid w:val="0008046A"/>
    <w:rsid w:val="00080B4A"/>
    <w:rsid w:val="000816D3"/>
    <w:rsid w:val="000831B1"/>
    <w:rsid w:val="00083E41"/>
    <w:rsid w:val="00084A6D"/>
    <w:rsid w:val="00084D1A"/>
    <w:rsid w:val="00084F6C"/>
    <w:rsid w:val="000855FD"/>
    <w:rsid w:val="000876CD"/>
    <w:rsid w:val="00087C93"/>
    <w:rsid w:val="00090033"/>
    <w:rsid w:val="00090875"/>
    <w:rsid w:val="000920FF"/>
    <w:rsid w:val="0009314D"/>
    <w:rsid w:val="0009570D"/>
    <w:rsid w:val="0009742D"/>
    <w:rsid w:val="000979B6"/>
    <w:rsid w:val="00097BD4"/>
    <w:rsid w:val="000A06BA"/>
    <w:rsid w:val="000A070D"/>
    <w:rsid w:val="000A0C9C"/>
    <w:rsid w:val="000A1336"/>
    <w:rsid w:val="000A3E98"/>
    <w:rsid w:val="000A4D6C"/>
    <w:rsid w:val="000A6504"/>
    <w:rsid w:val="000A65A1"/>
    <w:rsid w:val="000A6DBE"/>
    <w:rsid w:val="000A7206"/>
    <w:rsid w:val="000A7796"/>
    <w:rsid w:val="000B1067"/>
    <w:rsid w:val="000B1128"/>
    <w:rsid w:val="000B1AAC"/>
    <w:rsid w:val="000B23AB"/>
    <w:rsid w:val="000B3202"/>
    <w:rsid w:val="000B3BFA"/>
    <w:rsid w:val="000B3F25"/>
    <w:rsid w:val="000B4F01"/>
    <w:rsid w:val="000B502D"/>
    <w:rsid w:val="000B5374"/>
    <w:rsid w:val="000B58C0"/>
    <w:rsid w:val="000B6C4A"/>
    <w:rsid w:val="000B7513"/>
    <w:rsid w:val="000B75FC"/>
    <w:rsid w:val="000B7894"/>
    <w:rsid w:val="000C0BA0"/>
    <w:rsid w:val="000C15BB"/>
    <w:rsid w:val="000C2B22"/>
    <w:rsid w:val="000C309B"/>
    <w:rsid w:val="000C3688"/>
    <w:rsid w:val="000C3C36"/>
    <w:rsid w:val="000C4164"/>
    <w:rsid w:val="000C50E2"/>
    <w:rsid w:val="000C5D06"/>
    <w:rsid w:val="000C6126"/>
    <w:rsid w:val="000C6133"/>
    <w:rsid w:val="000C6612"/>
    <w:rsid w:val="000C662F"/>
    <w:rsid w:val="000C66C2"/>
    <w:rsid w:val="000C6A2E"/>
    <w:rsid w:val="000C709D"/>
    <w:rsid w:val="000C7355"/>
    <w:rsid w:val="000C7A58"/>
    <w:rsid w:val="000D090E"/>
    <w:rsid w:val="000D0B8A"/>
    <w:rsid w:val="000D1870"/>
    <w:rsid w:val="000D1FB8"/>
    <w:rsid w:val="000D262F"/>
    <w:rsid w:val="000D2B64"/>
    <w:rsid w:val="000D33D8"/>
    <w:rsid w:val="000D3423"/>
    <w:rsid w:val="000D3E1C"/>
    <w:rsid w:val="000D4158"/>
    <w:rsid w:val="000D5C17"/>
    <w:rsid w:val="000D5CF5"/>
    <w:rsid w:val="000D6AD6"/>
    <w:rsid w:val="000E0C59"/>
    <w:rsid w:val="000E202D"/>
    <w:rsid w:val="000E262E"/>
    <w:rsid w:val="000E27F7"/>
    <w:rsid w:val="000E32D6"/>
    <w:rsid w:val="000E337C"/>
    <w:rsid w:val="000E50E0"/>
    <w:rsid w:val="000E55F7"/>
    <w:rsid w:val="000E6583"/>
    <w:rsid w:val="000E7D45"/>
    <w:rsid w:val="000F01E6"/>
    <w:rsid w:val="000F098B"/>
    <w:rsid w:val="000F0C80"/>
    <w:rsid w:val="000F0ED2"/>
    <w:rsid w:val="000F181F"/>
    <w:rsid w:val="000F251D"/>
    <w:rsid w:val="000F3714"/>
    <w:rsid w:val="000F3A90"/>
    <w:rsid w:val="000F413E"/>
    <w:rsid w:val="000F439B"/>
    <w:rsid w:val="000F5D04"/>
    <w:rsid w:val="000F63F5"/>
    <w:rsid w:val="000F6749"/>
    <w:rsid w:val="000F7A4E"/>
    <w:rsid w:val="0010017D"/>
    <w:rsid w:val="00100DF1"/>
    <w:rsid w:val="00101CA3"/>
    <w:rsid w:val="00102E73"/>
    <w:rsid w:val="00104971"/>
    <w:rsid w:val="00106548"/>
    <w:rsid w:val="00106DD5"/>
    <w:rsid w:val="00107E90"/>
    <w:rsid w:val="001113FD"/>
    <w:rsid w:val="00111939"/>
    <w:rsid w:val="00111D0A"/>
    <w:rsid w:val="0011251E"/>
    <w:rsid w:val="00112F79"/>
    <w:rsid w:val="00112F8A"/>
    <w:rsid w:val="00113640"/>
    <w:rsid w:val="00114841"/>
    <w:rsid w:val="00114B27"/>
    <w:rsid w:val="00114C31"/>
    <w:rsid w:val="0011521B"/>
    <w:rsid w:val="00115272"/>
    <w:rsid w:val="001155C9"/>
    <w:rsid w:val="00115992"/>
    <w:rsid w:val="00116298"/>
    <w:rsid w:val="001162AD"/>
    <w:rsid w:val="001173EC"/>
    <w:rsid w:val="0012039A"/>
    <w:rsid w:val="00121A06"/>
    <w:rsid w:val="00121A88"/>
    <w:rsid w:val="00121EB0"/>
    <w:rsid w:val="001225EC"/>
    <w:rsid w:val="001225FE"/>
    <w:rsid w:val="00123CBB"/>
    <w:rsid w:val="001246CA"/>
    <w:rsid w:val="00124ABE"/>
    <w:rsid w:val="00124BD9"/>
    <w:rsid w:val="00125572"/>
    <w:rsid w:val="00125A98"/>
    <w:rsid w:val="001265E7"/>
    <w:rsid w:val="0012661C"/>
    <w:rsid w:val="00130139"/>
    <w:rsid w:val="001302E3"/>
    <w:rsid w:val="00131A91"/>
    <w:rsid w:val="00132B66"/>
    <w:rsid w:val="001331DA"/>
    <w:rsid w:val="00133EB8"/>
    <w:rsid w:val="0013435E"/>
    <w:rsid w:val="00135BCA"/>
    <w:rsid w:val="001364BD"/>
    <w:rsid w:val="001368C4"/>
    <w:rsid w:val="00136E5C"/>
    <w:rsid w:val="00140362"/>
    <w:rsid w:val="00141267"/>
    <w:rsid w:val="00141388"/>
    <w:rsid w:val="00142F80"/>
    <w:rsid w:val="001436B2"/>
    <w:rsid w:val="001440B9"/>
    <w:rsid w:val="001446C1"/>
    <w:rsid w:val="00144CBD"/>
    <w:rsid w:val="00145D58"/>
    <w:rsid w:val="00150408"/>
    <w:rsid w:val="00151314"/>
    <w:rsid w:val="00151DE2"/>
    <w:rsid w:val="0015204E"/>
    <w:rsid w:val="0015225D"/>
    <w:rsid w:val="001523C0"/>
    <w:rsid w:val="001533FA"/>
    <w:rsid w:val="00153E92"/>
    <w:rsid w:val="001549E1"/>
    <w:rsid w:val="00154A48"/>
    <w:rsid w:val="00155226"/>
    <w:rsid w:val="00155BF7"/>
    <w:rsid w:val="001566E8"/>
    <w:rsid w:val="00156AC3"/>
    <w:rsid w:val="00156CB4"/>
    <w:rsid w:val="00156EF3"/>
    <w:rsid w:val="001572BB"/>
    <w:rsid w:val="00157E2D"/>
    <w:rsid w:val="0016071E"/>
    <w:rsid w:val="00160A64"/>
    <w:rsid w:val="00160A71"/>
    <w:rsid w:val="00161293"/>
    <w:rsid w:val="0016146F"/>
    <w:rsid w:val="001624C1"/>
    <w:rsid w:val="00162840"/>
    <w:rsid w:val="00162C92"/>
    <w:rsid w:val="00163306"/>
    <w:rsid w:val="00163A40"/>
    <w:rsid w:val="0016532A"/>
    <w:rsid w:val="0016534B"/>
    <w:rsid w:val="00165A35"/>
    <w:rsid w:val="00166CFD"/>
    <w:rsid w:val="001671E9"/>
    <w:rsid w:val="001673E4"/>
    <w:rsid w:val="00170002"/>
    <w:rsid w:val="001702E7"/>
    <w:rsid w:val="00170B1B"/>
    <w:rsid w:val="001718F9"/>
    <w:rsid w:val="0017196D"/>
    <w:rsid w:val="00172E2C"/>
    <w:rsid w:val="0017326D"/>
    <w:rsid w:val="001737AA"/>
    <w:rsid w:val="0017422F"/>
    <w:rsid w:val="0017493F"/>
    <w:rsid w:val="001751B8"/>
    <w:rsid w:val="00176D59"/>
    <w:rsid w:val="00177B87"/>
    <w:rsid w:val="00177C16"/>
    <w:rsid w:val="00180BF9"/>
    <w:rsid w:val="0018197B"/>
    <w:rsid w:val="001822D7"/>
    <w:rsid w:val="0018342F"/>
    <w:rsid w:val="0018364D"/>
    <w:rsid w:val="00184106"/>
    <w:rsid w:val="001847C4"/>
    <w:rsid w:val="00186086"/>
    <w:rsid w:val="00186630"/>
    <w:rsid w:val="0018692F"/>
    <w:rsid w:val="0018695E"/>
    <w:rsid w:val="001874CB"/>
    <w:rsid w:val="00187F73"/>
    <w:rsid w:val="00187FAC"/>
    <w:rsid w:val="00191E12"/>
    <w:rsid w:val="00192FC6"/>
    <w:rsid w:val="00192FCC"/>
    <w:rsid w:val="00193401"/>
    <w:rsid w:val="00193691"/>
    <w:rsid w:val="0019381D"/>
    <w:rsid w:val="0019394F"/>
    <w:rsid w:val="00194CBD"/>
    <w:rsid w:val="00194F9F"/>
    <w:rsid w:val="00195672"/>
    <w:rsid w:val="00195790"/>
    <w:rsid w:val="00195901"/>
    <w:rsid w:val="001969C5"/>
    <w:rsid w:val="001A0A9F"/>
    <w:rsid w:val="001A113E"/>
    <w:rsid w:val="001A1658"/>
    <w:rsid w:val="001A1B94"/>
    <w:rsid w:val="001A22FA"/>
    <w:rsid w:val="001A2D76"/>
    <w:rsid w:val="001A3145"/>
    <w:rsid w:val="001A380A"/>
    <w:rsid w:val="001A479C"/>
    <w:rsid w:val="001A48B0"/>
    <w:rsid w:val="001A4F2E"/>
    <w:rsid w:val="001A602C"/>
    <w:rsid w:val="001A62D6"/>
    <w:rsid w:val="001A6532"/>
    <w:rsid w:val="001A705E"/>
    <w:rsid w:val="001A7184"/>
    <w:rsid w:val="001B0DFD"/>
    <w:rsid w:val="001B3BBF"/>
    <w:rsid w:val="001B3E28"/>
    <w:rsid w:val="001B46E9"/>
    <w:rsid w:val="001B4BB3"/>
    <w:rsid w:val="001B5D4F"/>
    <w:rsid w:val="001B646F"/>
    <w:rsid w:val="001B7545"/>
    <w:rsid w:val="001B7634"/>
    <w:rsid w:val="001C028B"/>
    <w:rsid w:val="001C0ED1"/>
    <w:rsid w:val="001C1E40"/>
    <w:rsid w:val="001C3261"/>
    <w:rsid w:val="001C3365"/>
    <w:rsid w:val="001C6476"/>
    <w:rsid w:val="001C77E0"/>
    <w:rsid w:val="001D02F1"/>
    <w:rsid w:val="001D1A40"/>
    <w:rsid w:val="001D1F97"/>
    <w:rsid w:val="001D3007"/>
    <w:rsid w:val="001D3152"/>
    <w:rsid w:val="001D3D53"/>
    <w:rsid w:val="001D3EF8"/>
    <w:rsid w:val="001D436B"/>
    <w:rsid w:val="001D50FA"/>
    <w:rsid w:val="001D554F"/>
    <w:rsid w:val="001D5F37"/>
    <w:rsid w:val="001D65A4"/>
    <w:rsid w:val="001D6DEE"/>
    <w:rsid w:val="001D7AD9"/>
    <w:rsid w:val="001E041D"/>
    <w:rsid w:val="001E06F6"/>
    <w:rsid w:val="001E13B1"/>
    <w:rsid w:val="001E14CF"/>
    <w:rsid w:val="001E15D4"/>
    <w:rsid w:val="001E16FC"/>
    <w:rsid w:val="001E1E22"/>
    <w:rsid w:val="001E31B9"/>
    <w:rsid w:val="001E434B"/>
    <w:rsid w:val="001E4492"/>
    <w:rsid w:val="001E48E1"/>
    <w:rsid w:val="001E5664"/>
    <w:rsid w:val="001E62E6"/>
    <w:rsid w:val="001E68D9"/>
    <w:rsid w:val="001E79D5"/>
    <w:rsid w:val="001E7B52"/>
    <w:rsid w:val="001F032D"/>
    <w:rsid w:val="001F0DB8"/>
    <w:rsid w:val="001F15AE"/>
    <w:rsid w:val="001F1934"/>
    <w:rsid w:val="001F315C"/>
    <w:rsid w:val="001F365C"/>
    <w:rsid w:val="001F4306"/>
    <w:rsid w:val="001F48DF"/>
    <w:rsid w:val="001F4F0B"/>
    <w:rsid w:val="001F73D6"/>
    <w:rsid w:val="00200F2E"/>
    <w:rsid w:val="00201B5D"/>
    <w:rsid w:val="00201D62"/>
    <w:rsid w:val="002027B4"/>
    <w:rsid w:val="00204887"/>
    <w:rsid w:val="002058D9"/>
    <w:rsid w:val="00205F13"/>
    <w:rsid w:val="00206317"/>
    <w:rsid w:val="00206C4D"/>
    <w:rsid w:val="0020750D"/>
    <w:rsid w:val="00210144"/>
    <w:rsid w:val="00211268"/>
    <w:rsid w:val="002114EA"/>
    <w:rsid w:val="00211E6E"/>
    <w:rsid w:val="00212672"/>
    <w:rsid w:val="00213C06"/>
    <w:rsid w:val="002146EB"/>
    <w:rsid w:val="00214932"/>
    <w:rsid w:val="0021563B"/>
    <w:rsid w:val="0021597E"/>
    <w:rsid w:val="00215DC0"/>
    <w:rsid w:val="0021679F"/>
    <w:rsid w:val="00216DD1"/>
    <w:rsid w:val="00217BB4"/>
    <w:rsid w:val="002216FD"/>
    <w:rsid w:val="002223ED"/>
    <w:rsid w:val="0022349A"/>
    <w:rsid w:val="002240DB"/>
    <w:rsid w:val="00224734"/>
    <w:rsid w:val="0022572B"/>
    <w:rsid w:val="00226227"/>
    <w:rsid w:val="0022652A"/>
    <w:rsid w:val="002269E1"/>
    <w:rsid w:val="00230949"/>
    <w:rsid w:val="00231057"/>
    <w:rsid w:val="002313C7"/>
    <w:rsid w:val="002313E2"/>
    <w:rsid w:val="00231E07"/>
    <w:rsid w:val="002320A5"/>
    <w:rsid w:val="00232452"/>
    <w:rsid w:val="00232A67"/>
    <w:rsid w:val="00232B04"/>
    <w:rsid w:val="002333CA"/>
    <w:rsid w:val="002345B1"/>
    <w:rsid w:val="00234D1C"/>
    <w:rsid w:val="00234EE8"/>
    <w:rsid w:val="00236684"/>
    <w:rsid w:val="00240A09"/>
    <w:rsid w:val="00241FC3"/>
    <w:rsid w:val="002423CA"/>
    <w:rsid w:val="0024458E"/>
    <w:rsid w:val="0024730C"/>
    <w:rsid w:val="002474E0"/>
    <w:rsid w:val="002478EA"/>
    <w:rsid w:val="0025060D"/>
    <w:rsid w:val="00250C49"/>
    <w:rsid w:val="002511A4"/>
    <w:rsid w:val="00251410"/>
    <w:rsid w:val="00252812"/>
    <w:rsid w:val="002537AA"/>
    <w:rsid w:val="00255F7E"/>
    <w:rsid w:val="0025625A"/>
    <w:rsid w:val="002567ED"/>
    <w:rsid w:val="002568E9"/>
    <w:rsid w:val="00256A7A"/>
    <w:rsid w:val="00257E5E"/>
    <w:rsid w:val="00261DFD"/>
    <w:rsid w:val="00262D50"/>
    <w:rsid w:val="00263584"/>
    <w:rsid w:val="00263C21"/>
    <w:rsid w:val="00264C43"/>
    <w:rsid w:val="00265595"/>
    <w:rsid w:val="0026580B"/>
    <w:rsid w:val="0026692B"/>
    <w:rsid w:val="00266964"/>
    <w:rsid w:val="00266C8D"/>
    <w:rsid w:val="00266F8F"/>
    <w:rsid w:val="002674C0"/>
    <w:rsid w:val="00267BCD"/>
    <w:rsid w:val="00267C95"/>
    <w:rsid w:val="002701D8"/>
    <w:rsid w:val="00270657"/>
    <w:rsid w:val="0027089C"/>
    <w:rsid w:val="00271376"/>
    <w:rsid w:val="002716BB"/>
    <w:rsid w:val="00271BA8"/>
    <w:rsid w:val="0027260E"/>
    <w:rsid w:val="00272A15"/>
    <w:rsid w:val="0027302F"/>
    <w:rsid w:val="00273406"/>
    <w:rsid w:val="00274F6F"/>
    <w:rsid w:val="002764F5"/>
    <w:rsid w:val="00276C23"/>
    <w:rsid w:val="002810CF"/>
    <w:rsid w:val="0028128D"/>
    <w:rsid w:val="00281640"/>
    <w:rsid w:val="002816CA"/>
    <w:rsid w:val="00282990"/>
    <w:rsid w:val="00282A40"/>
    <w:rsid w:val="002840BF"/>
    <w:rsid w:val="00284F33"/>
    <w:rsid w:val="00285535"/>
    <w:rsid w:val="00285EF8"/>
    <w:rsid w:val="002860CF"/>
    <w:rsid w:val="0028680D"/>
    <w:rsid w:val="002871CB"/>
    <w:rsid w:val="0028789A"/>
    <w:rsid w:val="00291439"/>
    <w:rsid w:val="00291A99"/>
    <w:rsid w:val="002922D8"/>
    <w:rsid w:val="00292855"/>
    <w:rsid w:val="002932A4"/>
    <w:rsid w:val="0029368D"/>
    <w:rsid w:val="00294DCD"/>
    <w:rsid w:val="00295156"/>
    <w:rsid w:val="00295299"/>
    <w:rsid w:val="00295439"/>
    <w:rsid w:val="002965E0"/>
    <w:rsid w:val="00297202"/>
    <w:rsid w:val="002A1B1B"/>
    <w:rsid w:val="002A1CF4"/>
    <w:rsid w:val="002A1E02"/>
    <w:rsid w:val="002A2C00"/>
    <w:rsid w:val="002A32F5"/>
    <w:rsid w:val="002A447E"/>
    <w:rsid w:val="002A5CA2"/>
    <w:rsid w:val="002A6156"/>
    <w:rsid w:val="002A6B24"/>
    <w:rsid w:val="002A73E3"/>
    <w:rsid w:val="002A7835"/>
    <w:rsid w:val="002B0CF4"/>
    <w:rsid w:val="002B125A"/>
    <w:rsid w:val="002B1CB1"/>
    <w:rsid w:val="002B4434"/>
    <w:rsid w:val="002B4EE2"/>
    <w:rsid w:val="002B4F07"/>
    <w:rsid w:val="002B735A"/>
    <w:rsid w:val="002C0F13"/>
    <w:rsid w:val="002C2D94"/>
    <w:rsid w:val="002C3026"/>
    <w:rsid w:val="002C32F6"/>
    <w:rsid w:val="002C3D8E"/>
    <w:rsid w:val="002C5107"/>
    <w:rsid w:val="002C5B8F"/>
    <w:rsid w:val="002C666A"/>
    <w:rsid w:val="002C6EB5"/>
    <w:rsid w:val="002C706A"/>
    <w:rsid w:val="002D1A92"/>
    <w:rsid w:val="002D2AA6"/>
    <w:rsid w:val="002D37A3"/>
    <w:rsid w:val="002D40AA"/>
    <w:rsid w:val="002D4413"/>
    <w:rsid w:val="002D63FB"/>
    <w:rsid w:val="002D650D"/>
    <w:rsid w:val="002D73A5"/>
    <w:rsid w:val="002D76CC"/>
    <w:rsid w:val="002D79E2"/>
    <w:rsid w:val="002D7E49"/>
    <w:rsid w:val="002E0294"/>
    <w:rsid w:val="002E04B7"/>
    <w:rsid w:val="002E1978"/>
    <w:rsid w:val="002E1AF4"/>
    <w:rsid w:val="002E2798"/>
    <w:rsid w:val="002E419C"/>
    <w:rsid w:val="002E4866"/>
    <w:rsid w:val="002E4A4F"/>
    <w:rsid w:val="002E4D95"/>
    <w:rsid w:val="002E50A3"/>
    <w:rsid w:val="002E5284"/>
    <w:rsid w:val="002E5A61"/>
    <w:rsid w:val="002E6674"/>
    <w:rsid w:val="002E6832"/>
    <w:rsid w:val="002E70A4"/>
    <w:rsid w:val="002F19A8"/>
    <w:rsid w:val="002F29B4"/>
    <w:rsid w:val="002F2B44"/>
    <w:rsid w:val="002F2D12"/>
    <w:rsid w:val="002F4893"/>
    <w:rsid w:val="002F4F0A"/>
    <w:rsid w:val="002F51B0"/>
    <w:rsid w:val="002F5C06"/>
    <w:rsid w:val="002F5E46"/>
    <w:rsid w:val="002F5E91"/>
    <w:rsid w:val="002F6867"/>
    <w:rsid w:val="002F79A4"/>
    <w:rsid w:val="002F79CA"/>
    <w:rsid w:val="002F7A52"/>
    <w:rsid w:val="003005AD"/>
    <w:rsid w:val="00300812"/>
    <w:rsid w:val="00301479"/>
    <w:rsid w:val="0030262D"/>
    <w:rsid w:val="0030499A"/>
    <w:rsid w:val="00305E83"/>
    <w:rsid w:val="0030659B"/>
    <w:rsid w:val="00307842"/>
    <w:rsid w:val="00307949"/>
    <w:rsid w:val="003079E6"/>
    <w:rsid w:val="00310169"/>
    <w:rsid w:val="003102F0"/>
    <w:rsid w:val="00310591"/>
    <w:rsid w:val="00310980"/>
    <w:rsid w:val="00310A7F"/>
    <w:rsid w:val="00311117"/>
    <w:rsid w:val="00312455"/>
    <w:rsid w:val="00313386"/>
    <w:rsid w:val="0031621B"/>
    <w:rsid w:val="00316E65"/>
    <w:rsid w:val="003207C5"/>
    <w:rsid w:val="00320D16"/>
    <w:rsid w:val="0032145D"/>
    <w:rsid w:val="00321CD0"/>
    <w:rsid w:val="00322748"/>
    <w:rsid w:val="00322A38"/>
    <w:rsid w:val="00322EE9"/>
    <w:rsid w:val="003230D1"/>
    <w:rsid w:val="003236F9"/>
    <w:rsid w:val="00324D12"/>
    <w:rsid w:val="00324EC2"/>
    <w:rsid w:val="00325410"/>
    <w:rsid w:val="003254AE"/>
    <w:rsid w:val="003274E9"/>
    <w:rsid w:val="00327A24"/>
    <w:rsid w:val="0033044B"/>
    <w:rsid w:val="003307CB"/>
    <w:rsid w:val="0033086D"/>
    <w:rsid w:val="00330B3B"/>
    <w:rsid w:val="0033340D"/>
    <w:rsid w:val="00333CD1"/>
    <w:rsid w:val="00333E34"/>
    <w:rsid w:val="00334088"/>
    <w:rsid w:val="00335751"/>
    <w:rsid w:val="00335841"/>
    <w:rsid w:val="00335A4D"/>
    <w:rsid w:val="00336028"/>
    <w:rsid w:val="003366A4"/>
    <w:rsid w:val="003371E7"/>
    <w:rsid w:val="003372B5"/>
    <w:rsid w:val="00337FC8"/>
    <w:rsid w:val="00337FEF"/>
    <w:rsid w:val="0034006D"/>
    <w:rsid w:val="00341ABC"/>
    <w:rsid w:val="00341ECC"/>
    <w:rsid w:val="00342BA1"/>
    <w:rsid w:val="00343D6A"/>
    <w:rsid w:val="00343E94"/>
    <w:rsid w:val="0034474B"/>
    <w:rsid w:val="0034477A"/>
    <w:rsid w:val="00344F79"/>
    <w:rsid w:val="003452D8"/>
    <w:rsid w:val="003452E7"/>
    <w:rsid w:val="00346BA7"/>
    <w:rsid w:val="003473A8"/>
    <w:rsid w:val="00347F09"/>
    <w:rsid w:val="003507BB"/>
    <w:rsid w:val="003516DA"/>
    <w:rsid w:val="00351FCD"/>
    <w:rsid w:val="003522CC"/>
    <w:rsid w:val="00353B98"/>
    <w:rsid w:val="0035425C"/>
    <w:rsid w:val="00354878"/>
    <w:rsid w:val="00355175"/>
    <w:rsid w:val="00355DB0"/>
    <w:rsid w:val="00356007"/>
    <w:rsid w:val="00356EF9"/>
    <w:rsid w:val="0035704B"/>
    <w:rsid w:val="00357D6F"/>
    <w:rsid w:val="00360553"/>
    <w:rsid w:val="0036060F"/>
    <w:rsid w:val="003606CD"/>
    <w:rsid w:val="00362159"/>
    <w:rsid w:val="00362384"/>
    <w:rsid w:val="0036246B"/>
    <w:rsid w:val="003632A7"/>
    <w:rsid w:val="0036374C"/>
    <w:rsid w:val="00365227"/>
    <w:rsid w:val="003654CB"/>
    <w:rsid w:val="00366925"/>
    <w:rsid w:val="00366A89"/>
    <w:rsid w:val="00367751"/>
    <w:rsid w:val="00367766"/>
    <w:rsid w:val="00367B50"/>
    <w:rsid w:val="00367EDD"/>
    <w:rsid w:val="00370458"/>
    <w:rsid w:val="00371D8F"/>
    <w:rsid w:val="0037206E"/>
    <w:rsid w:val="00372556"/>
    <w:rsid w:val="00372954"/>
    <w:rsid w:val="0037332B"/>
    <w:rsid w:val="00373D1F"/>
    <w:rsid w:val="003741D7"/>
    <w:rsid w:val="00375457"/>
    <w:rsid w:val="00375A67"/>
    <w:rsid w:val="003761F6"/>
    <w:rsid w:val="00376D6A"/>
    <w:rsid w:val="0037741C"/>
    <w:rsid w:val="00377A0D"/>
    <w:rsid w:val="003803B0"/>
    <w:rsid w:val="00380F8B"/>
    <w:rsid w:val="00381E15"/>
    <w:rsid w:val="00381E4B"/>
    <w:rsid w:val="00383C11"/>
    <w:rsid w:val="003841C0"/>
    <w:rsid w:val="00384F18"/>
    <w:rsid w:val="0038536F"/>
    <w:rsid w:val="00386412"/>
    <w:rsid w:val="003867A1"/>
    <w:rsid w:val="00386C9C"/>
    <w:rsid w:val="00386DAC"/>
    <w:rsid w:val="003878DF"/>
    <w:rsid w:val="00387968"/>
    <w:rsid w:val="00387C85"/>
    <w:rsid w:val="00390BF2"/>
    <w:rsid w:val="0039141C"/>
    <w:rsid w:val="0039231C"/>
    <w:rsid w:val="00392A0F"/>
    <w:rsid w:val="00393484"/>
    <w:rsid w:val="0039401D"/>
    <w:rsid w:val="003943F1"/>
    <w:rsid w:val="003948E3"/>
    <w:rsid w:val="00395D34"/>
    <w:rsid w:val="003971F1"/>
    <w:rsid w:val="0039735E"/>
    <w:rsid w:val="00397946"/>
    <w:rsid w:val="003A0146"/>
    <w:rsid w:val="003A071E"/>
    <w:rsid w:val="003A29C1"/>
    <w:rsid w:val="003A3249"/>
    <w:rsid w:val="003A4072"/>
    <w:rsid w:val="003A4A31"/>
    <w:rsid w:val="003A5AEE"/>
    <w:rsid w:val="003A6D29"/>
    <w:rsid w:val="003A6DA4"/>
    <w:rsid w:val="003A6DC6"/>
    <w:rsid w:val="003B050C"/>
    <w:rsid w:val="003B0729"/>
    <w:rsid w:val="003B1CFC"/>
    <w:rsid w:val="003B284A"/>
    <w:rsid w:val="003B501B"/>
    <w:rsid w:val="003B5528"/>
    <w:rsid w:val="003B555E"/>
    <w:rsid w:val="003B6610"/>
    <w:rsid w:val="003C0293"/>
    <w:rsid w:val="003C0AA6"/>
    <w:rsid w:val="003C1579"/>
    <w:rsid w:val="003C3085"/>
    <w:rsid w:val="003C37D9"/>
    <w:rsid w:val="003C4540"/>
    <w:rsid w:val="003C4B94"/>
    <w:rsid w:val="003C51E0"/>
    <w:rsid w:val="003C51E3"/>
    <w:rsid w:val="003C5204"/>
    <w:rsid w:val="003C5D38"/>
    <w:rsid w:val="003C6129"/>
    <w:rsid w:val="003C6A25"/>
    <w:rsid w:val="003C6A97"/>
    <w:rsid w:val="003D0712"/>
    <w:rsid w:val="003D0C7D"/>
    <w:rsid w:val="003D23A1"/>
    <w:rsid w:val="003D2B9F"/>
    <w:rsid w:val="003D3295"/>
    <w:rsid w:val="003D3A67"/>
    <w:rsid w:val="003D520B"/>
    <w:rsid w:val="003D6372"/>
    <w:rsid w:val="003D79D0"/>
    <w:rsid w:val="003E009D"/>
    <w:rsid w:val="003E03C8"/>
    <w:rsid w:val="003E043E"/>
    <w:rsid w:val="003E0757"/>
    <w:rsid w:val="003E1F77"/>
    <w:rsid w:val="003E202C"/>
    <w:rsid w:val="003E3508"/>
    <w:rsid w:val="003E3617"/>
    <w:rsid w:val="003E365A"/>
    <w:rsid w:val="003E36FB"/>
    <w:rsid w:val="003E3A4D"/>
    <w:rsid w:val="003E519A"/>
    <w:rsid w:val="003E5E89"/>
    <w:rsid w:val="003E67C5"/>
    <w:rsid w:val="003E7699"/>
    <w:rsid w:val="003E7F9F"/>
    <w:rsid w:val="003F004C"/>
    <w:rsid w:val="003F0423"/>
    <w:rsid w:val="003F0E44"/>
    <w:rsid w:val="003F1BFF"/>
    <w:rsid w:val="003F30DD"/>
    <w:rsid w:val="003F32F7"/>
    <w:rsid w:val="003F39C8"/>
    <w:rsid w:val="003F4199"/>
    <w:rsid w:val="003F435A"/>
    <w:rsid w:val="003F4BE9"/>
    <w:rsid w:val="003F4FBF"/>
    <w:rsid w:val="003F5F71"/>
    <w:rsid w:val="003F6536"/>
    <w:rsid w:val="003F70F2"/>
    <w:rsid w:val="003F77BC"/>
    <w:rsid w:val="004000B6"/>
    <w:rsid w:val="0040096D"/>
    <w:rsid w:val="00400B0B"/>
    <w:rsid w:val="0040162C"/>
    <w:rsid w:val="0040164E"/>
    <w:rsid w:val="004030B4"/>
    <w:rsid w:val="0040357B"/>
    <w:rsid w:val="004039D0"/>
    <w:rsid w:val="004047DC"/>
    <w:rsid w:val="00405090"/>
    <w:rsid w:val="00405A12"/>
    <w:rsid w:val="00405DCD"/>
    <w:rsid w:val="00407155"/>
    <w:rsid w:val="00407EED"/>
    <w:rsid w:val="00411ACB"/>
    <w:rsid w:val="00412EBD"/>
    <w:rsid w:val="00413731"/>
    <w:rsid w:val="004139FC"/>
    <w:rsid w:val="00413DFF"/>
    <w:rsid w:val="0041447B"/>
    <w:rsid w:val="00414850"/>
    <w:rsid w:val="004148C4"/>
    <w:rsid w:val="00414917"/>
    <w:rsid w:val="00414E59"/>
    <w:rsid w:val="0041541E"/>
    <w:rsid w:val="0041547F"/>
    <w:rsid w:val="00416A39"/>
    <w:rsid w:val="00417BD1"/>
    <w:rsid w:val="00417CE2"/>
    <w:rsid w:val="00417F5D"/>
    <w:rsid w:val="00420858"/>
    <w:rsid w:val="00420892"/>
    <w:rsid w:val="00420CC5"/>
    <w:rsid w:val="00421BDD"/>
    <w:rsid w:val="00421E1B"/>
    <w:rsid w:val="00421E4D"/>
    <w:rsid w:val="00422675"/>
    <w:rsid w:val="00424C41"/>
    <w:rsid w:val="00426E4C"/>
    <w:rsid w:val="00427D2D"/>
    <w:rsid w:val="00427D66"/>
    <w:rsid w:val="00427DF7"/>
    <w:rsid w:val="004307A7"/>
    <w:rsid w:val="004307AA"/>
    <w:rsid w:val="004309DB"/>
    <w:rsid w:val="0043114D"/>
    <w:rsid w:val="004320B3"/>
    <w:rsid w:val="00432176"/>
    <w:rsid w:val="004329DB"/>
    <w:rsid w:val="0043383D"/>
    <w:rsid w:val="00435286"/>
    <w:rsid w:val="00435EB2"/>
    <w:rsid w:val="00436157"/>
    <w:rsid w:val="0043656A"/>
    <w:rsid w:val="00436A9A"/>
    <w:rsid w:val="00440193"/>
    <w:rsid w:val="00440225"/>
    <w:rsid w:val="0044212B"/>
    <w:rsid w:val="004433EC"/>
    <w:rsid w:val="004439CB"/>
    <w:rsid w:val="00443ED7"/>
    <w:rsid w:val="004443FF"/>
    <w:rsid w:val="00444484"/>
    <w:rsid w:val="0044477D"/>
    <w:rsid w:val="004463C8"/>
    <w:rsid w:val="0044650B"/>
    <w:rsid w:val="00446542"/>
    <w:rsid w:val="00447CDE"/>
    <w:rsid w:val="00450882"/>
    <w:rsid w:val="00450995"/>
    <w:rsid w:val="004526D8"/>
    <w:rsid w:val="00452CFA"/>
    <w:rsid w:val="00452DA6"/>
    <w:rsid w:val="0045380D"/>
    <w:rsid w:val="004544E3"/>
    <w:rsid w:val="004550A4"/>
    <w:rsid w:val="00455848"/>
    <w:rsid w:val="004558FA"/>
    <w:rsid w:val="004562D8"/>
    <w:rsid w:val="004576BD"/>
    <w:rsid w:val="00457BC3"/>
    <w:rsid w:val="00457BD4"/>
    <w:rsid w:val="004609F9"/>
    <w:rsid w:val="00461459"/>
    <w:rsid w:val="004617E5"/>
    <w:rsid w:val="00461810"/>
    <w:rsid w:val="004618C3"/>
    <w:rsid w:val="00461A6D"/>
    <w:rsid w:val="00461ED0"/>
    <w:rsid w:val="00462264"/>
    <w:rsid w:val="0046239E"/>
    <w:rsid w:val="0046277C"/>
    <w:rsid w:val="00463329"/>
    <w:rsid w:val="00463A38"/>
    <w:rsid w:val="00464047"/>
    <w:rsid w:val="004657D1"/>
    <w:rsid w:val="0046596D"/>
    <w:rsid w:val="00466498"/>
    <w:rsid w:val="00466821"/>
    <w:rsid w:val="00470044"/>
    <w:rsid w:val="004705E7"/>
    <w:rsid w:val="00472D57"/>
    <w:rsid w:val="0047332D"/>
    <w:rsid w:val="00473531"/>
    <w:rsid w:val="0047529E"/>
    <w:rsid w:val="0048045E"/>
    <w:rsid w:val="0048075B"/>
    <w:rsid w:val="00481274"/>
    <w:rsid w:val="00481ECF"/>
    <w:rsid w:val="004827EF"/>
    <w:rsid w:val="00482B60"/>
    <w:rsid w:val="00482E93"/>
    <w:rsid w:val="00483880"/>
    <w:rsid w:val="004838EA"/>
    <w:rsid w:val="004841FB"/>
    <w:rsid w:val="0048611C"/>
    <w:rsid w:val="004914D1"/>
    <w:rsid w:val="0049217C"/>
    <w:rsid w:val="00492534"/>
    <w:rsid w:val="00492A2D"/>
    <w:rsid w:val="00492A6F"/>
    <w:rsid w:val="0049310A"/>
    <w:rsid w:val="00495F50"/>
    <w:rsid w:val="00497D78"/>
    <w:rsid w:val="004A108E"/>
    <w:rsid w:val="004A1108"/>
    <w:rsid w:val="004A1F2E"/>
    <w:rsid w:val="004A4333"/>
    <w:rsid w:val="004A491D"/>
    <w:rsid w:val="004A4FEF"/>
    <w:rsid w:val="004A63BC"/>
    <w:rsid w:val="004A6852"/>
    <w:rsid w:val="004A72DE"/>
    <w:rsid w:val="004A791B"/>
    <w:rsid w:val="004B06EC"/>
    <w:rsid w:val="004B1525"/>
    <w:rsid w:val="004B2216"/>
    <w:rsid w:val="004B2720"/>
    <w:rsid w:val="004B2DAB"/>
    <w:rsid w:val="004B346B"/>
    <w:rsid w:val="004B35C9"/>
    <w:rsid w:val="004B3A3C"/>
    <w:rsid w:val="004B3D4B"/>
    <w:rsid w:val="004B40CA"/>
    <w:rsid w:val="004B4654"/>
    <w:rsid w:val="004B4AF1"/>
    <w:rsid w:val="004B5A2A"/>
    <w:rsid w:val="004B5A73"/>
    <w:rsid w:val="004B608A"/>
    <w:rsid w:val="004B73CF"/>
    <w:rsid w:val="004B73FC"/>
    <w:rsid w:val="004C013E"/>
    <w:rsid w:val="004C0B8B"/>
    <w:rsid w:val="004C158F"/>
    <w:rsid w:val="004C1F6E"/>
    <w:rsid w:val="004C1FEB"/>
    <w:rsid w:val="004C2225"/>
    <w:rsid w:val="004C2472"/>
    <w:rsid w:val="004C256A"/>
    <w:rsid w:val="004C265A"/>
    <w:rsid w:val="004C2FF2"/>
    <w:rsid w:val="004C3173"/>
    <w:rsid w:val="004C3339"/>
    <w:rsid w:val="004C4C9E"/>
    <w:rsid w:val="004C4E29"/>
    <w:rsid w:val="004C56CF"/>
    <w:rsid w:val="004C58EC"/>
    <w:rsid w:val="004C599D"/>
    <w:rsid w:val="004D009F"/>
    <w:rsid w:val="004D11FC"/>
    <w:rsid w:val="004D18B6"/>
    <w:rsid w:val="004D1CE3"/>
    <w:rsid w:val="004D3779"/>
    <w:rsid w:val="004D3C7D"/>
    <w:rsid w:val="004D3FAF"/>
    <w:rsid w:val="004D410A"/>
    <w:rsid w:val="004D4A1B"/>
    <w:rsid w:val="004D4CF6"/>
    <w:rsid w:val="004D5399"/>
    <w:rsid w:val="004D53D5"/>
    <w:rsid w:val="004D5B58"/>
    <w:rsid w:val="004D5B81"/>
    <w:rsid w:val="004D672D"/>
    <w:rsid w:val="004D6CD0"/>
    <w:rsid w:val="004D7A71"/>
    <w:rsid w:val="004E1E3A"/>
    <w:rsid w:val="004E27EA"/>
    <w:rsid w:val="004E2E88"/>
    <w:rsid w:val="004E3252"/>
    <w:rsid w:val="004E32A1"/>
    <w:rsid w:val="004E33A7"/>
    <w:rsid w:val="004E3DAA"/>
    <w:rsid w:val="004E4026"/>
    <w:rsid w:val="004E404A"/>
    <w:rsid w:val="004E4248"/>
    <w:rsid w:val="004E4543"/>
    <w:rsid w:val="004E45A2"/>
    <w:rsid w:val="004E4EC1"/>
    <w:rsid w:val="004E5B21"/>
    <w:rsid w:val="004E6121"/>
    <w:rsid w:val="004E6441"/>
    <w:rsid w:val="004E7BB7"/>
    <w:rsid w:val="004E7C96"/>
    <w:rsid w:val="004F0CBB"/>
    <w:rsid w:val="004F1043"/>
    <w:rsid w:val="004F15BC"/>
    <w:rsid w:val="004F1D66"/>
    <w:rsid w:val="004F3B17"/>
    <w:rsid w:val="004F4481"/>
    <w:rsid w:val="004F4E5B"/>
    <w:rsid w:val="004F5366"/>
    <w:rsid w:val="004F5A8E"/>
    <w:rsid w:val="004F6BD5"/>
    <w:rsid w:val="004F7C7B"/>
    <w:rsid w:val="0050091B"/>
    <w:rsid w:val="00500BD3"/>
    <w:rsid w:val="00501101"/>
    <w:rsid w:val="00501213"/>
    <w:rsid w:val="00501627"/>
    <w:rsid w:val="005016A2"/>
    <w:rsid w:val="005019DC"/>
    <w:rsid w:val="00502631"/>
    <w:rsid w:val="00502B25"/>
    <w:rsid w:val="00502C4A"/>
    <w:rsid w:val="00504390"/>
    <w:rsid w:val="0050451E"/>
    <w:rsid w:val="00504A95"/>
    <w:rsid w:val="005057A0"/>
    <w:rsid w:val="00505BE1"/>
    <w:rsid w:val="00507144"/>
    <w:rsid w:val="005072C3"/>
    <w:rsid w:val="00507800"/>
    <w:rsid w:val="0050799B"/>
    <w:rsid w:val="00507C23"/>
    <w:rsid w:val="0051262E"/>
    <w:rsid w:val="005143B9"/>
    <w:rsid w:val="00514EFE"/>
    <w:rsid w:val="0051593F"/>
    <w:rsid w:val="0051676E"/>
    <w:rsid w:val="00516AB2"/>
    <w:rsid w:val="00517491"/>
    <w:rsid w:val="0051781A"/>
    <w:rsid w:val="00520295"/>
    <w:rsid w:val="005213B6"/>
    <w:rsid w:val="00521BBD"/>
    <w:rsid w:val="00521F48"/>
    <w:rsid w:val="00522228"/>
    <w:rsid w:val="005224AE"/>
    <w:rsid w:val="005227CC"/>
    <w:rsid w:val="00522ECA"/>
    <w:rsid w:val="00523A85"/>
    <w:rsid w:val="00524347"/>
    <w:rsid w:val="00524A52"/>
    <w:rsid w:val="00525485"/>
    <w:rsid w:val="005255E2"/>
    <w:rsid w:val="0052628C"/>
    <w:rsid w:val="005271B8"/>
    <w:rsid w:val="005273B6"/>
    <w:rsid w:val="00527B42"/>
    <w:rsid w:val="0053034D"/>
    <w:rsid w:val="0053046D"/>
    <w:rsid w:val="005309CC"/>
    <w:rsid w:val="00531B78"/>
    <w:rsid w:val="00532008"/>
    <w:rsid w:val="005322E4"/>
    <w:rsid w:val="005328E0"/>
    <w:rsid w:val="00532917"/>
    <w:rsid w:val="00532F98"/>
    <w:rsid w:val="0053369A"/>
    <w:rsid w:val="0053461B"/>
    <w:rsid w:val="005350E5"/>
    <w:rsid w:val="00537EFA"/>
    <w:rsid w:val="00540796"/>
    <w:rsid w:val="00540A2B"/>
    <w:rsid w:val="00540E87"/>
    <w:rsid w:val="005413FE"/>
    <w:rsid w:val="00541883"/>
    <w:rsid w:val="005467F9"/>
    <w:rsid w:val="00546BF7"/>
    <w:rsid w:val="0054713A"/>
    <w:rsid w:val="00547142"/>
    <w:rsid w:val="00547309"/>
    <w:rsid w:val="00547CBE"/>
    <w:rsid w:val="00547D90"/>
    <w:rsid w:val="00547DF1"/>
    <w:rsid w:val="00550B18"/>
    <w:rsid w:val="00552DB5"/>
    <w:rsid w:val="00553324"/>
    <w:rsid w:val="005561D0"/>
    <w:rsid w:val="00556620"/>
    <w:rsid w:val="005570C8"/>
    <w:rsid w:val="00557BCC"/>
    <w:rsid w:val="00557CFE"/>
    <w:rsid w:val="005602C1"/>
    <w:rsid w:val="00561098"/>
    <w:rsid w:val="005617F0"/>
    <w:rsid w:val="00562074"/>
    <w:rsid w:val="005625D3"/>
    <w:rsid w:val="00562EE4"/>
    <w:rsid w:val="00562F00"/>
    <w:rsid w:val="00563148"/>
    <w:rsid w:val="00563544"/>
    <w:rsid w:val="00564216"/>
    <w:rsid w:val="00564A54"/>
    <w:rsid w:val="00564D84"/>
    <w:rsid w:val="00565173"/>
    <w:rsid w:val="005657C9"/>
    <w:rsid w:val="00565BE2"/>
    <w:rsid w:val="00571826"/>
    <w:rsid w:val="005722C3"/>
    <w:rsid w:val="0057274E"/>
    <w:rsid w:val="005727C6"/>
    <w:rsid w:val="005728EB"/>
    <w:rsid w:val="00572923"/>
    <w:rsid w:val="0057325C"/>
    <w:rsid w:val="00573B8C"/>
    <w:rsid w:val="00573C45"/>
    <w:rsid w:val="00573C82"/>
    <w:rsid w:val="00574E4C"/>
    <w:rsid w:val="00574FC6"/>
    <w:rsid w:val="0057547D"/>
    <w:rsid w:val="00575553"/>
    <w:rsid w:val="0057598A"/>
    <w:rsid w:val="00575E51"/>
    <w:rsid w:val="00577284"/>
    <w:rsid w:val="0057772F"/>
    <w:rsid w:val="005800FF"/>
    <w:rsid w:val="0058124B"/>
    <w:rsid w:val="00581437"/>
    <w:rsid w:val="005826BF"/>
    <w:rsid w:val="005832FB"/>
    <w:rsid w:val="0058342B"/>
    <w:rsid w:val="00584A66"/>
    <w:rsid w:val="00584AC3"/>
    <w:rsid w:val="00584B9E"/>
    <w:rsid w:val="00585745"/>
    <w:rsid w:val="00585C00"/>
    <w:rsid w:val="00586974"/>
    <w:rsid w:val="00586A9D"/>
    <w:rsid w:val="00586D5A"/>
    <w:rsid w:val="00587602"/>
    <w:rsid w:val="00590A7A"/>
    <w:rsid w:val="00590DFA"/>
    <w:rsid w:val="00590F93"/>
    <w:rsid w:val="005914C7"/>
    <w:rsid w:val="00591BB3"/>
    <w:rsid w:val="0059249F"/>
    <w:rsid w:val="005939AF"/>
    <w:rsid w:val="00593CD8"/>
    <w:rsid w:val="00593D36"/>
    <w:rsid w:val="00593D47"/>
    <w:rsid w:val="00593F41"/>
    <w:rsid w:val="005954C5"/>
    <w:rsid w:val="00595D5F"/>
    <w:rsid w:val="00596981"/>
    <w:rsid w:val="00597070"/>
    <w:rsid w:val="00597B71"/>
    <w:rsid w:val="00597D63"/>
    <w:rsid w:val="005A01C4"/>
    <w:rsid w:val="005A1387"/>
    <w:rsid w:val="005A1B26"/>
    <w:rsid w:val="005A2357"/>
    <w:rsid w:val="005A26BD"/>
    <w:rsid w:val="005A2902"/>
    <w:rsid w:val="005A2CD1"/>
    <w:rsid w:val="005A2F34"/>
    <w:rsid w:val="005A3CA7"/>
    <w:rsid w:val="005A4532"/>
    <w:rsid w:val="005A4DD2"/>
    <w:rsid w:val="005A4E68"/>
    <w:rsid w:val="005A589F"/>
    <w:rsid w:val="005A674E"/>
    <w:rsid w:val="005A692D"/>
    <w:rsid w:val="005A7814"/>
    <w:rsid w:val="005B0130"/>
    <w:rsid w:val="005B029A"/>
    <w:rsid w:val="005B136C"/>
    <w:rsid w:val="005B26C7"/>
    <w:rsid w:val="005B374A"/>
    <w:rsid w:val="005B3F7C"/>
    <w:rsid w:val="005B455C"/>
    <w:rsid w:val="005B5126"/>
    <w:rsid w:val="005B521C"/>
    <w:rsid w:val="005B6908"/>
    <w:rsid w:val="005B7FC5"/>
    <w:rsid w:val="005C0314"/>
    <w:rsid w:val="005C0475"/>
    <w:rsid w:val="005C0621"/>
    <w:rsid w:val="005C08EB"/>
    <w:rsid w:val="005C0B56"/>
    <w:rsid w:val="005C0FDF"/>
    <w:rsid w:val="005C3072"/>
    <w:rsid w:val="005C3753"/>
    <w:rsid w:val="005C434F"/>
    <w:rsid w:val="005C4FAD"/>
    <w:rsid w:val="005C5109"/>
    <w:rsid w:val="005C51BE"/>
    <w:rsid w:val="005C5C19"/>
    <w:rsid w:val="005C6532"/>
    <w:rsid w:val="005C6625"/>
    <w:rsid w:val="005D05F4"/>
    <w:rsid w:val="005D0FBF"/>
    <w:rsid w:val="005D3727"/>
    <w:rsid w:val="005D4477"/>
    <w:rsid w:val="005D4665"/>
    <w:rsid w:val="005D5FAC"/>
    <w:rsid w:val="005D625A"/>
    <w:rsid w:val="005D6DA9"/>
    <w:rsid w:val="005D7357"/>
    <w:rsid w:val="005E00F5"/>
    <w:rsid w:val="005E0770"/>
    <w:rsid w:val="005E0BB9"/>
    <w:rsid w:val="005E18F1"/>
    <w:rsid w:val="005E2396"/>
    <w:rsid w:val="005E2451"/>
    <w:rsid w:val="005E289B"/>
    <w:rsid w:val="005E28E7"/>
    <w:rsid w:val="005E329F"/>
    <w:rsid w:val="005E3F1E"/>
    <w:rsid w:val="005E431E"/>
    <w:rsid w:val="005E5EA5"/>
    <w:rsid w:val="005E6888"/>
    <w:rsid w:val="005E6E1B"/>
    <w:rsid w:val="005E6EF9"/>
    <w:rsid w:val="005E765D"/>
    <w:rsid w:val="005E7720"/>
    <w:rsid w:val="005F02F2"/>
    <w:rsid w:val="005F165C"/>
    <w:rsid w:val="005F1E6A"/>
    <w:rsid w:val="005F3D96"/>
    <w:rsid w:val="005F3E06"/>
    <w:rsid w:val="005F41DE"/>
    <w:rsid w:val="005F49DE"/>
    <w:rsid w:val="005F4AC7"/>
    <w:rsid w:val="005F4E21"/>
    <w:rsid w:val="005F7AC0"/>
    <w:rsid w:val="005F7EDC"/>
    <w:rsid w:val="00600B3E"/>
    <w:rsid w:val="00602270"/>
    <w:rsid w:val="006023AF"/>
    <w:rsid w:val="006023EF"/>
    <w:rsid w:val="00602E21"/>
    <w:rsid w:val="00602F8A"/>
    <w:rsid w:val="006046A9"/>
    <w:rsid w:val="006047E5"/>
    <w:rsid w:val="00604B73"/>
    <w:rsid w:val="00605AEF"/>
    <w:rsid w:val="00605F3E"/>
    <w:rsid w:val="006076C1"/>
    <w:rsid w:val="00607DF6"/>
    <w:rsid w:val="006105A6"/>
    <w:rsid w:val="00610D6B"/>
    <w:rsid w:val="00611126"/>
    <w:rsid w:val="00611E24"/>
    <w:rsid w:val="006122E8"/>
    <w:rsid w:val="00612F88"/>
    <w:rsid w:val="00613603"/>
    <w:rsid w:val="00614AD2"/>
    <w:rsid w:val="00615F80"/>
    <w:rsid w:val="00616D6E"/>
    <w:rsid w:val="00617E4C"/>
    <w:rsid w:val="00620618"/>
    <w:rsid w:val="006208FD"/>
    <w:rsid w:val="00621710"/>
    <w:rsid w:val="00621A78"/>
    <w:rsid w:val="00623212"/>
    <w:rsid w:val="0062533B"/>
    <w:rsid w:val="00627778"/>
    <w:rsid w:val="0063016A"/>
    <w:rsid w:val="00630EDC"/>
    <w:rsid w:val="006317F7"/>
    <w:rsid w:val="00632DCA"/>
    <w:rsid w:val="00633825"/>
    <w:rsid w:val="00633C8C"/>
    <w:rsid w:val="00633EC0"/>
    <w:rsid w:val="006355D1"/>
    <w:rsid w:val="00635AC7"/>
    <w:rsid w:val="00635CAA"/>
    <w:rsid w:val="00635CF4"/>
    <w:rsid w:val="0063659B"/>
    <w:rsid w:val="006401D2"/>
    <w:rsid w:val="00640391"/>
    <w:rsid w:val="00640D80"/>
    <w:rsid w:val="00641609"/>
    <w:rsid w:val="00641D09"/>
    <w:rsid w:val="00642438"/>
    <w:rsid w:val="00642C3A"/>
    <w:rsid w:val="00642DE4"/>
    <w:rsid w:val="006432DA"/>
    <w:rsid w:val="006434AD"/>
    <w:rsid w:val="00643C86"/>
    <w:rsid w:val="00644071"/>
    <w:rsid w:val="006447AE"/>
    <w:rsid w:val="00644958"/>
    <w:rsid w:val="00645733"/>
    <w:rsid w:val="00646236"/>
    <w:rsid w:val="0064718E"/>
    <w:rsid w:val="006472E0"/>
    <w:rsid w:val="00647A43"/>
    <w:rsid w:val="00647C7F"/>
    <w:rsid w:val="006505A2"/>
    <w:rsid w:val="00650BFD"/>
    <w:rsid w:val="00650D4C"/>
    <w:rsid w:val="00650FAF"/>
    <w:rsid w:val="00651D2B"/>
    <w:rsid w:val="00652B18"/>
    <w:rsid w:val="00654764"/>
    <w:rsid w:val="0065505F"/>
    <w:rsid w:val="00655CD8"/>
    <w:rsid w:val="00655F6D"/>
    <w:rsid w:val="00656EAA"/>
    <w:rsid w:val="00656F65"/>
    <w:rsid w:val="00657019"/>
    <w:rsid w:val="006608E0"/>
    <w:rsid w:val="006608EE"/>
    <w:rsid w:val="006613A7"/>
    <w:rsid w:val="006619F3"/>
    <w:rsid w:val="00661DF4"/>
    <w:rsid w:val="00661FE0"/>
    <w:rsid w:val="00662D4D"/>
    <w:rsid w:val="00662F45"/>
    <w:rsid w:val="00663DA4"/>
    <w:rsid w:val="0066519A"/>
    <w:rsid w:val="00665238"/>
    <w:rsid w:val="00665520"/>
    <w:rsid w:val="006657FE"/>
    <w:rsid w:val="006671D7"/>
    <w:rsid w:val="0066750E"/>
    <w:rsid w:val="00667AFE"/>
    <w:rsid w:val="00667EBB"/>
    <w:rsid w:val="00670161"/>
    <w:rsid w:val="006703E8"/>
    <w:rsid w:val="0067106C"/>
    <w:rsid w:val="006711F3"/>
    <w:rsid w:val="00671C4F"/>
    <w:rsid w:val="006721CA"/>
    <w:rsid w:val="006746F4"/>
    <w:rsid w:val="006748B9"/>
    <w:rsid w:val="00674C17"/>
    <w:rsid w:val="00674EE5"/>
    <w:rsid w:val="006754AF"/>
    <w:rsid w:val="00677250"/>
    <w:rsid w:val="00677442"/>
    <w:rsid w:val="006774D6"/>
    <w:rsid w:val="00680776"/>
    <w:rsid w:val="006810D7"/>
    <w:rsid w:val="00681115"/>
    <w:rsid w:val="006819E9"/>
    <w:rsid w:val="00681E17"/>
    <w:rsid w:val="00682317"/>
    <w:rsid w:val="00682617"/>
    <w:rsid w:val="0068263C"/>
    <w:rsid w:val="00682977"/>
    <w:rsid w:val="006833B2"/>
    <w:rsid w:val="006843ED"/>
    <w:rsid w:val="00685486"/>
    <w:rsid w:val="00690EC8"/>
    <w:rsid w:val="0069292D"/>
    <w:rsid w:val="00692B56"/>
    <w:rsid w:val="006937A1"/>
    <w:rsid w:val="00693B17"/>
    <w:rsid w:val="00693E6D"/>
    <w:rsid w:val="006945E8"/>
    <w:rsid w:val="00694C3B"/>
    <w:rsid w:val="00694DDE"/>
    <w:rsid w:val="0069608D"/>
    <w:rsid w:val="006962F3"/>
    <w:rsid w:val="00696F4F"/>
    <w:rsid w:val="006975A7"/>
    <w:rsid w:val="00697F83"/>
    <w:rsid w:val="006A0624"/>
    <w:rsid w:val="006A07AE"/>
    <w:rsid w:val="006A1600"/>
    <w:rsid w:val="006A1E62"/>
    <w:rsid w:val="006A2315"/>
    <w:rsid w:val="006A303A"/>
    <w:rsid w:val="006A413F"/>
    <w:rsid w:val="006A67C2"/>
    <w:rsid w:val="006B0DDC"/>
    <w:rsid w:val="006B12F6"/>
    <w:rsid w:val="006B1BDB"/>
    <w:rsid w:val="006B20BE"/>
    <w:rsid w:val="006B2854"/>
    <w:rsid w:val="006B3746"/>
    <w:rsid w:val="006B40EF"/>
    <w:rsid w:val="006B579C"/>
    <w:rsid w:val="006B620F"/>
    <w:rsid w:val="006B7616"/>
    <w:rsid w:val="006B7812"/>
    <w:rsid w:val="006B7909"/>
    <w:rsid w:val="006C0FA4"/>
    <w:rsid w:val="006C1946"/>
    <w:rsid w:val="006C2341"/>
    <w:rsid w:val="006C2537"/>
    <w:rsid w:val="006C3F07"/>
    <w:rsid w:val="006C4008"/>
    <w:rsid w:val="006C401A"/>
    <w:rsid w:val="006C4BDF"/>
    <w:rsid w:val="006C54F9"/>
    <w:rsid w:val="006C5B34"/>
    <w:rsid w:val="006C6595"/>
    <w:rsid w:val="006C68FF"/>
    <w:rsid w:val="006C6BE0"/>
    <w:rsid w:val="006D0781"/>
    <w:rsid w:val="006D3BF2"/>
    <w:rsid w:val="006D437E"/>
    <w:rsid w:val="006D4AAB"/>
    <w:rsid w:val="006D516C"/>
    <w:rsid w:val="006D5BB4"/>
    <w:rsid w:val="006D5EFD"/>
    <w:rsid w:val="006D63B9"/>
    <w:rsid w:val="006E0542"/>
    <w:rsid w:val="006E0A09"/>
    <w:rsid w:val="006E1522"/>
    <w:rsid w:val="006E269B"/>
    <w:rsid w:val="006E2DB6"/>
    <w:rsid w:val="006E3182"/>
    <w:rsid w:val="006E31EB"/>
    <w:rsid w:val="006E3505"/>
    <w:rsid w:val="006E36B9"/>
    <w:rsid w:val="006E3DBB"/>
    <w:rsid w:val="006E3E26"/>
    <w:rsid w:val="006E456C"/>
    <w:rsid w:val="006E5354"/>
    <w:rsid w:val="006E53A8"/>
    <w:rsid w:val="006E6E40"/>
    <w:rsid w:val="006E7372"/>
    <w:rsid w:val="006E765A"/>
    <w:rsid w:val="006E7F94"/>
    <w:rsid w:val="006F046F"/>
    <w:rsid w:val="006F0BC5"/>
    <w:rsid w:val="006F0E42"/>
    <w:rsid w:val="006F27A2"/>
    <w:rsid w:val="006F34E8"/>
    <w:rsid w:val="006F4776"/>
    <w:rsid w:val="006F477F"/>
    <w:rsid w:val="006F493E"/>
    <w:rsid w:val="006F4967"/>
    <w:rsid w:val="006F5851"/>
    <w:rsid w:val="006F5909"/>
    <w:rsid w:val="006F5A02"/>
    <w:rsid w:val="006F65B1"/>
    <w:rsid w:val="006F68C5"/>
    <w:rsid w:val="006F7353"/>
    <w:rsid w:val="006F75A9"/>
    <w:rsid w:val="006F7611"/>
    <w:rsid w:val="006F76A7"/>
    <w:rsid w:val="006F7AC3"/>
    <w:rsid w:val="006F7B8E"/>
    <w:rsid w:val="007001D0"/>
    <w:rsid w:val="00700213"/>
    <w:rsid w:val="007019B2"/>
    <w:rsid w:val="00701E5A"/>
    <w:rsid w:val="00702FB2"/>
    <w:rsid w:val="00703AD0"/>
    <w:rsid w:val="007047C3"/>
    <w:rsid w:val="00705294"/>
    <w:rsid w:val="007056E4"/>
    <w:rsid w:val="0070577D"/>
    <w:rsid w:val="00705F69"/>
    <w:rsid w:val="00710DCB"/>
    <w:rsid w:val="00711CB2"/>
    <w:rsid w:val="00712083"/>
    <w:rsid w:val="0071252C"/>
    <w:rsid w:val="0071291F"/>
    <w:rsid w:val="00713A68"/>
    <w:rsid w:val="007143A3"/>
    <w:rsid w:val="00714D14"/>
    <w:rsid w:val="00715610"/>
    <w:rsid w:val="007172DD"/>
    <w:rsid w:val="0071737D"/>
    <w:rsid w:val="0071746A"/>
    <w:rsid w:val="007176F0"/>
    <w:rsid w:val="007178B3"/>
    <w:rsid w:val="00717D0E"/>
    <w:rsid w:val="00720A24"/>
    <w:rsid w:val="00720BBB"/>
    <w:rsid w:val="007227B5"/>
    <w:rsid w:val="0072331D"/>
    <w:rsid w:val="00724389"/>
    <w:rsid w:val="00724BBB"/>
    <w:rsid w:val="00725C03"/>
    <w:rsid w:val="00726F18"/>
    <w:rsid w:val="00726FE7"/>
    <w:rsid w:val="0072707C"/>
    <w:rsid w:val="00727D2D"/>
    <w:rsid w:val="00727E84"/>
    <w:rsid w:val="00730473"/>
    <w:rsid w:val="0073071D"/>
    <w:rsid w:val="00730D99"/>
    <w:rsid w:val="00731534"/>
    <w:rsid w:val="0073187C"/>
    <w:rsid w:val="00731C07"/>
    <w:rsid w:val="007328EB"/>
    <w:rsid w:val="00732EBA"/>
    <w:rsid w:val="007334FA"/>
    <w:rsid w:val="00733867"/>
    <w:rsid w:val="007342CA"/>
    <w:rsid w:val="00734C1D"/>
    <w:rsid w:val="00736144"/>
    <w:rsid w:val="00736165"/>
    <w:rsid w:val="00736748"/>
    <w:rsid w:val="00737058"/>
    <w:rsid w:val="0073759F"/>
    <w:rsid w:val="0073762D"/>
    <w:rsid w:val="0074129B"/>
    <w:rsid w:val="00741BB4"/>
    <w:rsid w:val="00742A8B"/>
    <w:rsid w:val="00742EA9"/>
    <w:rsid w:val="00743D04"/>
    <w:rsid w:val="0074427C"/>
    <w:rsid w:val="00745DCD"/>
    <w:rsid w:val="00746058"/>
    <w:rsid w:val="007478A2"/>
    <w:rsid w:val="00747C99"/>
    <w:rsid w:val="0075228D"/>
    <w:rsid w:val="00752CFC"/>
    <w:rsid w:val="00752F59"/>
    <w:rsid w:val="007548BB"/>
    <w:rsid w:val="00755393"/>
    <w:rsid w:val="00755B50"/>
    <w:rsid w:val="00756D29"/>
    <w:rsid w:val="007572AA"/>
    <w:rsid w:val="00757C24"/>
    <w:rsid w:val="007603BB"/>
    <w:rsid w:val="007605B7"/>
    <w:rsid w:val="0076144E"/>
    <w:rsid w:val="007619D4"/>
    <w:rsid w:val="007622E6"/>
    <w:rsid w:val="007631E1"/>
    <w:rsid w:val="00764801"/>
    <w:rsid w:val="00765A57"/>
    <w:rsid w:val="007662B4"/>
    <w:rsid w:val="007667AE"/>
    <w:rsid w:val="007706B7"/>
    <w:rsid w:val="00770B89"/>
    <w:rsid w:val="00771215"/>
    <w:rsid w:val="0077145C"/>
    <w:rsid w:val="00772D5B"/>
    <w:rsid w:val="007735FB"/>
    <w:rsid w:val="00773EE3"/>
    <w:rsid w:val="007744F2"/>
    <w:rsid w:val="00774639"/>
    <w:rsid w:val="00776D9F"/>
    <w:rsid w:val="0078008C"/>
    <w:rsid w:val="00780282"/>
    <w:rsid w:val="00780778"/>
    <w:rsid w:val="00782603"/>
    <w:rsid w:val="00782660"/>
    <w:rsid w:val="00782DA1"/>
    <w:rsid w:val="0078328A"/>
    <w:rsid w:val="00783C0E"/>
    <w:rsid w:val="00784272"/>
    <w:rsid w:val="007843AE"/>
    <w:rsid w:val="0078496D"/>
    <w:rsid w:val="00784A58"/>
    <w:rsid w:val="00785A98"/>
    <w:rsid w:val="00785EEB"/>
    <w:rsid w:val="00787179"/>
    <w:rsid w:val="00787D76"/>
    <w:rsid w:val="007911A9"/>
    <w:rsid w:val="007916AE"/>
    <w:rsid w:val="007917BC"/>
    <w:rsid w:val="00791B6A"/>
    <w:rsid w:val="00791D39"/>
    <w:rsid w:val="00791D86"/>
    <w:rsid w:val="00791E70"/>
    <w:rsid w:val="00793D2A"/>
    <w:rsid w:val="00793DA7"/>
    <w:rsid w:val="00793F2D"/>
    <w:rsid w:val="007948AD"/>
    <w:rsid w:val="00794FC3"/>
    <w:rsid w:val="007A0499"/>
    <w:rsid w:val="007A2243"/>
    <w:rsid w:val="007A2BA9"/>
    <w:rsid w:val="007A3664"/>
    <w:rsid w:val="007A3A9A"/>
    <w:rsid w:val="007A4E41"/>
    <w:rsid w:val="007A50BB"/>
    <w:rsid w:val="007A57C0"/>
    <w:rsid w:val="007B086E"/>
    <w:rsid w:val="007B09B2"/>
    <w:rsid w:val="007B0D1E"/>
    <w:rsid w:val="007B1005"/>
    <w:rsid w:val="007B2F54"/>
    <w:rsid w:val="007B3119"/>
    <w:rsid w:val="007B37A7"/>
    <w:rsid w:val="007B39FF"/>
    <w:rsid w:val="007B4336"/>
    <w:rsid w:val="007B4C51"/>
    <w:rsid w:val="007B643D"/>
    <w:rsid w:val="007B6D83"/>
    <w:rsid w:val="007B7028"/>
    <w:rsid w:val="007B73C0"/>
    <w:rsid w:val="007B753E"/>
    <w:rsid w:val="007C223E"/>
    <w:rsid w:val="007C29BC"/>
    <w:rsid w:val="007C340A"/>
    <w:rsid w:val="007C3FCA"/>
    <w:rsid w:val="007C536A"/>
    <w:rsid w:val="007C56AB"/>
    <w:rsid w:val="007C5858"/>
    <w:rsid w:val="007C5878"/>
    <w:rsid w:val="007C64BA"/>
    <w:rsid w:val="007C6CE4"/>
    <w:rsid w:val="007C6D98"/>
    <w:rsid w:val="007C7654"/>
    <w:rsid w:val="007C7DD4"/>
    <w:rsid w:val="007D0F93"/>
    <w:rsid w:val="007D1063"/>
    <w:rsid w:val="007D2A9E"/>
    <w:rsid w:val="007D2B4F"/>
    <w:rsid w:val="007D2B93"/>
    <w:rsid w:val="007D2DD5"/>
    <w:rsid w:val="007D3346"/>
    <w:rsid w:val="007D3BB2"/>
    <w:rsid w:val="007D489C"/>
    <w:rsid w:val="007D5F2F"/>
    <w:rsid w:val="007E027E"/>
    <w:rsid w:val="007E02F7"/>
    <w:rsid w:val="007E15D0"/>
    <w:rsid w:val="007E23E4"/>
    <w:rsid w:val="007E4760"/>
    <w:rsid w:val="007E4BB6"/>
    <w:rsid w:val="007E6B2A"/>
    <w:rsid w:val="007E7B4E"/>
    <w:rsid w:val="007F0B85"/>
    <w:rsid w:val="007F0C24"/>
    <w:rsid w:val="007F0E56"/>
    <w:rsid w:val="007F118C"/>
    <w:rsid w:val="007F1679"/>
    <w:rsid w:val="007F29D9"/>
    <w:rsid w:val="007F2EE1"/>
    <w:rsid w:val="007F2F15"/>
    <w:rsid w:val="007F3087"/>
    <w:rsid w:val="007F53BD"/>
    <w:rsid w:val="007F5957"/>
    <w:rsid w:val="007F5B7F"/>
    <w:rsid w:val="007F6290"/>
    <w:rsid w:val="007F7FD5"/>
    <w:rsid w:val="0080027D"/>
    <w:rsid w:val="00801F07"/>
    <w:rsid w:val="008021D6"/>
    <w:rsid w:val="00802ABF"/>
    <w:rsid w:val="00803662"/>
    <w:rsid w:val="00803E8A"/>
    <w:rsid w:val="008040C9"/>
    <w:rsid w:val="008049C0"/>
    <w:rsid w:val="008060F1"/>
    <w:rsid w:val="0080683E"/>
    <w:rsid w:val="00810143"/>
    <w:rsid w:val="008118E9"/>
    <w:rsid w:val="00811C2F"/>
    <w:rsid w:val="00812417"/>
    <w:rsid w:val="00812628"/>
    <w:rsid w:val="0081307C"/>
    <w:rsid w:val="00813226"/>
    <w:rsid w:val="0081333B"/>
    <w:rsid w:val="008136F6"/>
    <w:rsid w:val="00813D7A"/>
    <w:rsid w:val="00814FD4"/>
    <w:rsid w:val="00816122"/>
    <w:rsid w:val="008164EE"/>
    <w:rsid w:val="008165AE"/>
    <w:rsid w:val="00816D5B"/>
    <w:rsid w:val="00816E74"/>
    <w:rsid w:val="008170DF"/>
    <w:rsid w:val="00820403"/>
    <w:rsid w:val="00820CA7"/>
    <w:rsid w:val="00821093"/>
    <w:rsid w:val="008211CC"/>
    <w:rsid w:val="008216AD"/>
    <w:rsid w:val="00821A07"/>
    <w:rsid w:val="00821A1D"/>
    <w:rsid w:val="00821F0C"/>
    <w:rsid w:val="00822303"/>
    <w:rsid w:val="008237E0"/>
    <w:rsid w:val="00824296"/>
    <w:rsid w:val="00824D7D"/>
    <w:rsid w:val="00825B9B"/>
    <w:rsid w:val="00825FC0"/>
    <w:rsid w:val="00825FF9"/>
    <w:rsid w:val="008269D5"/>
    <w:rsid w:val="00826AA0"/>
    <w:rsid w:val="00827021"/>
    <w:rsid w:val="00827B0B"/>
    <w:rsid w:val="0083039C"/>
    <w:rsid w:val="00830AFF"/>
    <w:rsid w:val="008312BB"/>
    <w:rsid w:val="00831DF5"/>
    <w:rsid w:val="00832888"/>
    <w:rsid w:val="00833094"/>
    <w:rsid w:val="0083391D"/>
    <w:rsid w:val="00834949"/>
    <w:rsid w:val="008355B7"/>
    <w:rsid w:val="00835665"/>
    <w:rsid w:val="008356CB"/>
    <w:rsid w:val="00836121"/>
    <w:rsid w:val="0083661E"/>
    <w:rsid w:val="008370E8"/>
    <w:rsid w:val="0083721C"/>
    <w:rsid w:val="0083793B"/>
    <w:rsid w:val="0084053D"/>
    <w:rsid w:val="00840BBB"/>
    <w:rsid w:val="00840C7A"/>
    <w:rsid w:val="00841C5E"/>
    <w:rsid w:val="008431FF"/>
    <w:rsid w:val="00843500"/>
    <w:rsid w:val="00843A51"/>
    <w:rsid w:val="00843D83"/>
    <w:rsid w:val="008445C5"/>
    <w:rsid w:val="00844E5D"/>
    <w:rsid w:val="008450A7"/>
    <w:rsid w:val="00845DBC"/>
    <w:rsid w:val="00847E27"/>
    <w:rsid w:val="00850203"/>
    <w:rsid w:val="00851623"/>
    <w:rsid w:val="00851728"/>
    <w:rsid w:val="00852AF3"/>
    <w:rsid w:val="00852F57"/>
    <w:rsid w:val="00853077"/>
    <w:rsid w:val="008533DE"/>
    <w:rsid w:val="00853BA1"/>
    <w:rsid w:val="00854491"/>
    <w:rsid w:val="00854C18"/>
    <w:rsid w:val="00855040"/>
    <w:rsid w:val="00855421"/>
    <w:rsid w:val="00857065"/>
    <w:rsid w:val="008577A4"/>
    <w:rsid w:val="008577DB"/>
    <w:rsid w:val="00857A34"/>
    <w:rsid w:val="00860121"/>
    <w:rsid w:val="008605D0"/>
    <w:rsid w:val="00860652"/>
    <w:rsid w:val="00861A83"/>
    <w:rsid w:val="00862551"/>
    <w:rsid w:val="008628D5"/>
    <w:rsid w:val="0086295F"/>
    <w:rsid w:val="00863251"/>
    <w:rsid w:val="0086325B"/>
    <w:rsid w:val="008655CC"/>
    <w:rsid w:val="00865715"/>
    <w:rsid w:val="00867318"/>
    <w:rsid w:val="00867647"/>
    <w:rsid w:val="00867919"/>
    <w:rsid w:val="0087003C"/>
    <w:rsid w:val="0087020C"/>
    <w:rsid w:val="00871461"/>
    <w:rsid w:val="00872354"/>
    <w:rsid w:val="00872BC8"/>
    <w:rsid w:val="008736E8"/>
    <w:rsid w:val="00874D9E"/>
    <w:rsid w:val="008751C9"/>
    <w:rsid w:val="00875C22"/>
    <w:rsid w:val="00875F3C"/>
    <w:rsid w:val="0087723A"/>
    <w:rsid w:val="00880124"/>
    <w:rsid w:val="00880B2A"/>
    <w:rsid w:val="00881BB6"/>
    <w:rsid w:val="00881CA1"/>
    <w:rsid w:val="00883C2C"/>
    <w:rsid w:val="00883D88"/>
    <w:rsid w:val="00883F7F"/>
    <w:rsid w:val="008853E6"/>
    <w:rsid w:val="008875DF"/>
    <w:rsid w:val="00887F11"/>
    <w:rsid w:val="00890239"/>
    <w:rsid w:val="00890588"/>
    <w:rsid w:val="00890835"/>
    <w:rsid w:val="00890CB5"/>
    <w:rsid w:val="00891BA3"/>
    <w:rsid w:val="00891CFF"/>
    <w:rsid w:val="00892437"/>
    <w:rsid w:val="00893A82"/>
    <w:rsid w:val="0089538C"/>
    <w:rsid w:val="0089670D"/>
    <w:rsid w:val="008971DE"/>
    <w:rsid w:val="0089767E"/>
    <w:rsid w:val="0089787E"/>
    <w:rsid w:val="00897938"/>
    <w:rsid w:val="00897E9F"/>
    <w:rsid w:val="008A0664"/>
    <w:rsid w:val="008A07E6"/>
    <w:rsid w:val="008A0C11"/>
    <w:rsid w:val="008A0DD3"/>
    <w:rsid w:val="008A1273"/>
    <w:rsid w:val="008A1532"/>
    <w:rsid w:val="008A15DB"/>
    <w:rsid w:val="008A1B6F"/>
    <w:rsid w:val="008A20C0"/>
    <w:rsid w:val="008A23B4"/>
    <w:rsid w:val="008A285E"/>
    <w:rsid w:val="008A3535"/>
    <w:rsid w:val="008A4023"/>
    <w:rsid w:val="008A5087"/>
    <w:rsid w:val="008A5F63"/>
    <w:rsid w:val="008A7352"/>
    <w:rsid w:val="008B04F5"/>
    <w:rsid w:val="008B16AF"/>
    <w:rsid w:val="008B237E"/>
    <w:rsid w:val="008B26EF"/>
    <w:rsid w:val="008B2AD2"/>
    <w:rsid w:val="008B2B3E"/>
    <w:rsid w:val="008B3AFD"/>
    <w:rsid w:val="008B7578"/>
    <w:rsid w:val="008C0CB2"/>
    <w:rsid w:val="008C255C"/>
    <w:rsid w:val="008C35E6"/>
    <w:rsid w:val="008C3D2A"/>
    <w:rsid w:val="008C3E90"/>
    <w:rsid w:val="008C3FFD"/>
    <w:rsid w:val="008C419C"/>
    <w:rsid w:val="008C54A9"/>
    <w:rsid w:val="008C61C6"/>
    <w:rsid w:val="008C621A"/>
    <w:rsid w:val="008C64C9"/>
    <w:rsid w:val="008C6B44"/>
    <w:rsid w:val="008C7220"/>
    <w:rsid w:val="008D062D"/>
    <w:rsid w:val="008D0A7B"/>
    <w:rsid w:val="008D0AE4"/>
    <w:rsid w:val="008D1160"/>
    <w:rsid w:val="008D1C2D"/>
    <w:rsid w:val="008D2090"/>
    <w:rsid w:val="008D345B"/>
    <w:rsid w:val="008D3DE5"/>
    <w:rsid w:val="008D3E57"/>
    <w:rsid w:val="008D4892"/>
    <w:rsid w:val="008D4A19"/>
    <w:rsid w:val="008D4E1F"/>
    <w:rsid w:val="008D52C4"/>
    <w:rsid w:val="008D57BD"/>
    <w:rsid w:val="008D5B29"/>
    <w:rsid w:val="008D775B"/>
    <w:rsid w:val="008D77FB"/>
    <w:rsid w:val="008E03A5"/>
    <w:rsid w:val="008E0FD3"/>
    <w:rsid w:val="008E1638"/>
    <w:rsid w:val="008E1C9A"/>
    <w:rsid w:val="008E3027"/>
    <w:rsid w:val="008E42B5"/>
    <w:rsid w:val="008E5B16"/>
    <w:rsid w:val="008E6072"/>
    <w:rsid w:val="008E7398"/>
    <w:rsid w:val="008E7454"/>
    <w:rsid w:val="008E75F7"/>
    <w:rsid w:val="008E7820"/>
    <w:rsid w:val="008F0BCD"/>
    <w:rsid w:val="008F114D"/>
    <w:rsid w:val="008F1589"/>
    <w:rsid w:val="008F2410"/>
    <w:rsid w:val="008F25A2"/>
    <w:rsid w:val="008F2DC5"/>
    <w:rsid w:val="008F5DAC"/>
    <w:rsid w:val="00900071"/>
    <w:rsid w:val="00900769"/>
    <w:rsid w:val="00901D7A"/>
    <w:rsid w:val="00902570"/>
    <w:rsid w:val="009028FA"/>
    <w:rsid w:val="00902AED"/>
    <w:rsid w:val="00902FD6"/>
    <w:rsid w:val="009030AC"/>
    <w:rsid w:val="009037F0"/>
    <w:rsid w:val="0090413B"/>
    <w:rsid w:val="0090417D"/>
    <w:rsid w:val="00904426"/>
    <w:rsid w:val="009045FA"/>
    <w:rsid w:val="00905148"/>
    <w:rsid w:val="00905923"/>
    <w:rsid w:val="00905F5D"/>
    <w:rsid w:val="00906BCC"/>
    <w:rsid w:val="00910006"/>
    <w:rsid w:val="00910648"/>
    <w:rsid w:val="009109F2"/>
    <w:rsid w:val="0091162D"/>
    <w:rsid w:val="00912042"/>
    <w:rsid w:val="0091277D"/>
    <w:rsid w:val="00912982"/>
    <w:rsid w:val="009130FA"/>
    <w:rsid w:val="009140FE"/>
    <w:rsid w:val="009147F8"/>
    <w:rsid w:val="00914AE0"/>
    <w:rsid w:val="00914D58"/>
    <w:rsid w:val="00914F0C"/>
    <w:rsid w:val="00915262"/>
    <w:rsid w:val="00915591"/>
    <w:rsid w:val="0091592F"/>
    <w:rsid w:val="00917D4E"/>
    <w:rsid w:val="00917EBD"/>
    <w:rsid w:val="00920DDA"/>
    <w:rsid w:val="0092268A"/>
    <w:rsid w:val="00922951"/>
    <w:rsid w:val="0092411B"/>
    <w:rsid w:val="00925E7C"/>
    <w:rsid w:val="009273CB"/>
    <w:rsid w:val="009276D0"/>
    <w:rsid w:val="00930610"/>
    <w:rsid w:val="00931996"/>
    <w:rsid w:val="009319C4"/>
    <w:rsid w:val="009328FB"/>
    <w:rsid w:val="00933366"/>
    <w:rsid w:val="009334FA"/>
    <w:rsid w:val="00936E28"/>
    <w:rsid w:val="00937F84"/>
    <w:rsid w:val="00940D69"/>
    <w:rsid w:val="00942468"/>
    <w:rsid w:val="00944FC4"/>
    <w:rsid w:val="00945225"/>
    <w:rsid w:val="009467E6"/>
    <w:rsid w:val="00946F24"/>
    <w:rsid w:val="00947771"/>
    <w:rsid w:val="0094785A"/>
    <w:rsid w:val="00947BCB"/>
    <w:rsid w:val="00950400"/>
    <w:rsid w:val="00951E68"/>
    <w:rsid w:val="00952484"/>
    <w:rsid w:val="009529D1"/>
    <w:rsid w:val="00953048"/>
    <w:rsid w:val="00953062"/>
    <w:rsid w:val="0095357C"/>
    <w:rsid w:val="00954833"/>
    <w:rsid w:val="00954A86"/>
    <w:rsid w:val="00954AC2"/>
    <w:rsid w:val="00954CC6"/>
    <w:rsid w:val="009554BA"/>
    <w:rsid w:val="00956688"/>
    <w:rsid w:val="0095708C"/>
    <w:rsid w:val="00957BAD"/>
    <w:rsid w:val="009610F4"/>
    <w:rsid w:val="009613E9"/>
    <w:rsid w:val="00963200"/>
    <w:rsid w:val="009638F2"/>
    <w:rsid w:val="00965DD1"/>
    <w:rsid w:val="00965FBE"/>
    <w:rsid w:val="00966325"/>
    <w:rsid w:val="00967EB3"/>
    <w:rsid w:val="00970BFD"/>
    <w:rsid w:val="00972550"/>
    <w:rsid w:val="009737C4"/>
    <w:rsid w:val="0097418C"/>
    <w:rsid w:val="00974BCA"/>
    <w:rsid w:val="009753B1"/>
    <w:rsid w:val="009755D0"/>
    <w:rsid w:val="0097641F"/>
    <w:rsid w:val="00980484"/>
    <w:rsid w:val="0098069A"/>
    <w:rsid w:val="009807F6"/>
    <w:rsid w:val="00981C8F"/>
    <w:rsid w:val="00981DBF"/>
    <w:rsid w:val="00981E7A"/>
    <w:rsid w:val="00981E8C"/>
    <w:rsid w:val="009821BB"/>
    <w:rsid w:val="00982775"/>
    <w:rsid w:val="00983AFB"/>
    <w:rsid w:val="00983D2B"/>
    <w:rsid w:val="0098569F"/>
    <w:rsid w:val="009905B2"/>
    <w:rsid w:val="00990AF3"/>
    <w:rsid w:val="0099103C"/>
    <w:rsid w:val="0099151F"/>
    <w:rsid w:val="0099179A"/>
    <w:rsid w:val="00991F26"/>
    <w:rsid w:val="009934E3"/>
    <w:rsid w:val="009946DF"/>
    <w:rsid w:val="0099539B"/>
    <w:rsid w:val="00995D4B"/>
    <w:rsid w:val="009963B8"/>
    <w:rsid w:val="00997BE3"/>
    <w:rsid w:val="00997ED7"/>
    <w:rsid w:val="009A1864"/>
    <w:rsid w:val="009A2180"/>
    <w:rsid w:val="009A28EE"/>
    <w:rsid w:val="009A3B2C"/>
    <w:rsid w:val="009A4401"/>
    <w:rsid w:val="009A4C86"/>
    <w:rsid w:val="009A4D1C"/>
    <w:rsid w:val="009A6040"/>
    <w:rsid w:val="009A6D5B"/>
    <w:rsid w:val="009A7B13"/>
    <w:rsid w:val="009A7CC8"/>
    <w:rsid w:val="009B0090"/>
    <w:rsid w:val="009B076D"/>
    <w:rsid w:val="009B07A8"/>
    <w:rsid w:val="009B0BC1"/>
    <w:rsid w:val="009B0F08"/>
    <w:rsid w:val="009B168C"/>
    <w:rsid w:val="009B1ACB"/>
    <w:rsid w:val="009B1B8C"/>
    <w:rsid w:val="009B1C1D"/>
    <w:rsid w:val="009B241D"/>
    <w:rsid w:val="009B26C3"/>
    <w:rsid w:val="009B293D"/>
    <w:rsid w:val="009B2CC9"/>
    <w:rsid w:val="009B2D94"/>
    <w:rsid w:val="009B3CCB"/>
    <w:rsid w:val="009B4C7A"/>
    <w:rsid w:val="009B4EF0"/>
    <w:rsid w:val="009B50A8"/>
    <w:rsid w:val="009B5696"/>
    <w:rsid w:val="009B60A5"/>
    <w:rsid w:val="009B6597"/>
    <w:rsid w:val="009B66C3"/>
    <w:rsid w:val="009B6738"/>
    <w:rsid w:val="009B6B49"/>
    <w:rsid w:val="009B79B2"/>
    <w:rsid w:val="009C0276"/>
    <w:rsid w:val="009C08D5"/>
    <w:rsid w:val="009C0B46"/>
    <w:rsid w:val="009C0FA8"/>
    <w:rsid w:val="009C1CFB"/>
    <w:rsid w:val="009C3027"/>
    <w:rsid w:val="009C3303"/>
    <w:rsid w:val="009C3A53"/>
    <w:rsid w:val="009C455A"/>
    <w:rsid w:val="009C4722"/>
    <w:rsid w:val="009C603E"/>
    <w:rsid w:val="009C683C"/>
    <w:rsid w:val="009C71C9"/>
    <w:rsid w:val="009D0113"/>
    <w:rsid w:val="009D10B0"/>
    <w:rsid w:val="009D1B46"/>
    <w:rsid w:val="009D1FA8"/>
    <w:rsid w:val="009D2A44"/>
    <w:rsid w:val="009D3718"/>
    <w:rsid w:val="009D3C7D"/>
    <w:rsid w:val="009D68CA"/>
    <w:rsid w:val="009D7536"/>
    <w:rsid w:val="009D7546"/>
    <w:rsid w:val="009D7E12"/>
    <w:rsid w:val="009E0824"/>
    <w:rsid w:val="009E121C"/>
    <w:rsid w:val="009E12B2"/>
    <w:rsid w:val="009E19EF"/>
    <w:rsid w:val="009E54BF"/>
    <w:rsid w:val="009E5A06"/>
    <w:rsid w:val="009E7537"/>
    <w:rsid w:val="009F0446"/>
    <w:rsid w:val="009F048B"/>
    <w:rsid w:val="009F06C4"/>
    <w:rsid w:val="009F06CF"/>
    <w:rsid w:val="009F15E2"/>
    <w:rsid w:val="009F1DE6"/>
    <w:rsid w:val="009F31CB"/>
    <w:rsid w:val="009F3394"/>
    <w:rsid w:val="009F3E65"/>
    <w:rsid w:val="009F48D1"/>
    <w:rsid w:val="009F57A0"/>
    <w:rsid w:val="009F6953"/>
    <w:rsid w:val="009F69F7"/>
    <w:rsid w:val="009F7213"/>
    <w:rsid w:val="00A0062B"/>
    <w:rsid w:val="00A0135D"/>
    <w:rsid w:val="00A019A0"/>
    <w:rsid w:val="00A01A0D"/>
    <w:rsid w:val="00A01DBE"/>
    <w:rsid w:val="00A0257E"/>
    <w:rsid w:val="00A03223"/>
    <w:rsid w:val="00A03B1D"/>
    <w:rsid w:val="00A0421D"/>
    <w:rsid w:val="00A043D9"/>
    <w:rsid w:val="00A04660"/>
    <w:rsid w:val="00A04D30"/>
    <w:rsid w:val="00A04E62"/>
    <w:rsid w:val="00A054B7"/>
    <w:rsid w:val="00A05B4F"/>
    <w:rsid w:val="00A06519"/>
    <w:rsid w:val="00A10A91"/>
    <w:rsid w:val="00A11B6F"/>
    <w:rsid w:val="00A11CB8"/>
    <w:rsid w:val="00A12735"/>
    <w:rsid w:val="00A127F8"/>
    <w:rsid w:val="00A12BF5"/>
    <w:rsid w:val="00A12CBC"/>
    <w:rsid w:val="00A12DC8"/>
    <w:rsid w:val="00A14EA3"/>
    <w:rsid w:val="00A160CB"/>
    <w:rsid w:val="00A16DF6"/>
    <w:rsid w:val="00A16E62"/>
    <w:rsid w:val="00A17B6B"/>
    <w:rsid w:val="00A2192A"/>
    <w:rsid w:val="00A21963"/>
    <w:rsid w:val="00A21F2F"/>
    <w:rsid w:val="00A2309E"/>
    <w:rsid w:val="00A251C4"/>
    <w:rsid w:val="00A256D4"/>
    <w:rsid w:val="00A2631F"/>
    <w:rsid w:val="00A26D66"/>
    <w:rsid w:val="00A27052"/>
    <w:rsid w:val="00A303F4"/>
    <w:rsid w:val="00A32612"/>
    <w:rsid w:val="00A32706"/>
    <w:rsid w:val="00A32974"/>
    <w:rsid w:val="00A32A1C"/>
    <w:rsid w:val="00A32F96"/>
    <w:rsid w:val="00A330C5"/>
    <w:rsid w:val="00A33C73"/>
    <w:rsid w:val="00A34A2C"/>
    <w:rsid w:val="00A37084"/>
    <w:rsid w:val="00A4073F"/>
    <w:rsid w:val="00A4086D"/>
    <w:rsid w:val="00A40924"/>
    <w:rsid w:val="00A42487"/>
    <w:rsid w:val="00A42B4D"/>
    <w:rsid w:val="00A44D54"/>
    <w:rsid w:val="00A44F32"/>
    <w:rsid w:val="00A4522A"/>
    <w:rsid w:val="00A462E1"/>
    <w:rsid w:val="00A46B14"/>
    <w:rsid w:val="00A47428"/>
    <w:rsid w:val="00A510CB"/>
    <w:rsid w:val="00A513BA"/>
    <w:rsid w:val="00A52207"/>
    <w:rsid w:val="00A522BB"/>
    <w:rsid w:val="00A528E9"/>
    <w:rsid w:val="00A54B4B"/>
    <w:rsid w:val="00A54C3A"/>
    <w:rsid w:val="00A559CE"/>
    <w:rsid w:val="00A55C11"/>
    <w:rsid w:val="00A565E8"/>
    <w:rsid w:val="00A56B14"/>
    <w:rsid w:val="00A56C89"/>
    <w:rsid w:val="00A5735F"/>
    <w:rsid w:val="00A57FA2"/>
    <w:rsid w:val="00A57FD3"/>
    <w:rsid w:val="00A60532"/>
    <w:rsid w:val="00A60799"/>
    <w:rsid w:val="00A619F3"/>
    <w:rsid w:val="00A61A5D"/>
    <w:rsid w:val="00A61EB5"/>
    <w:rsid w:val="00A62C84"/>
    <w:rsid w:val="00A62F0C"/>
    <w:rsid w:val="00A63181"/>
    <w:rsid w:val="00A648F4"/>
    <w:rsid w:val="00A65193"/>
    <w:rsid w:val="00A66548"/>
    <w:rsid w:val="00A6736D"/>
    <w:rsid w:val="00A676B1"/>
    <w:rsid w:val="00A67DAC"/>
    <w:rsid w:val="00A700C6"/>
    <w:rsid w:val="00A700F1"/>
    <w:rsid w:val="00A702A8"/>
    <w:rsid w:val="00A70D3A"/>
    <w:rsid w:val="00A70DDD"/>
    <w:rsid w:val="00A716A5"/>
    <w:rsid w:val="00A71C4F"/>
    <w:rsid w:val="00A7274B"/>
    <w:rsid w:val="00A73211"/>
    <w:rsid w:val="00A73CE3"/>
    <w:rsid w:val="00A75287"/>
    <w:rsid w:val="00A753D3"/>
    <w:rsid w:val="00A75886"/>
    <w:rsid w:val="00A75A15"/>
    <w:rsid w:val="00A75D66"/>
    <w:rsid w:val="00A767DB"/>
    <w:rsid w:val="00A77481"/>
    <w:rsid w:val="00A77746"/>
    <w:rsid w:val="00A81A6F"/>
    <w:rsid w:val="00A81EB8"/>
    <w:rsid w:val="00A82BFA"/>
    <w:rsid w:val="00A84295"/>
    <w:rsid w:val="00A84C8B"/>
    <w:rsid w:val="00A85C45"/>
    <w:rsid w:val="00A8681F"/>
    <w:rsid w:val="00A86E14"/>
    <w:rsid w:val="00A87800"/>
    <w:rsid w:val="00A91807"/>
    <w:rsid w:val="00A918A2"/>
    <w:rsid w:val="00A918DB"/>
    <w:rsid w:val="00A91C63"/>
    <w:rsid w:val="00A92355"/>
    <w:rsid w:val="00A929F6"/>
    <w:rsid w:val="00A95C2A"/>
    <w:rsid w:val="00A96331"/>
    <w:rsid w:val="00A96B3C"/>
    <w:rsid w:val="00A972C0"/>
    <w:rsid w:val="00AA16C3"/>
    <w:rsid w:val="00AA2270"/>
    <w:rsid w:val="00AA36E9"/>
    <w:rsid w:val="00AA38AA"/>
    <w:rsid w:val="00AA3DA8"/>
    <w:rsid w:val="00AA3F37"/>
    <w:rsid w:val="00AA4495"/>
    <w:rsid w:val="00AA46FF"/>
    <w:rsid w:val="00AA54E6"/>
    <w:rsid w:val="00AA585B"/>
    <w:rsid w:val="00AA5B56"/>
    <w:rsid w:val="00AA5B8F"/>
    <w:rsid w:val="00AA6242"/>
    <w:rsid w:val="00AA7083"/>
    <w:rsid w:val="00AA73FD"/>
    <w:rsid w:val="00AA7811"/>
    <w:rsid w:val="00AA79EE"/>
    <w:rsid w:val="00AB0188"/>
    <w:rsid w:val="00AB09B1"/>
    <w:rsid w:val="00AB10D6"/>
    <w:rsid w:val="00AB1C72"/>
    <w:rsid w:val="00AB3F20"/>
    <w:rsid w:val="00AB401D"/>
    <w:rsid w:val="00AB412E"/>
    <w:rsid w:val="00AB4A43"/>
    <w:rsid w:val="00AB743B"/>
    <w:rsid w:val="00AB76E7"/>
    <w:rsid w:val="00AB7DDB"/>
    <w:rsid w:val="00AC0075"/>
    <w:rsid w:val="00AC1685"/>
    <w:rsid w:val="00AC18DA"/>
    <w:rsid w:val="00AC1935"/>
    <w:rsid w:val="00AC2AA8"/>
    <w:rsid w:val="00AC2C86"/>
    <w:rsid w:val="00AC3BDF"/>
    <w:rsid w:val="00AC41B6"/>
    <w:rsid w:val="00AC43A9"/>
    <w:rsid w:val="00AC4851"/>
    <w:rsid w:val="00AC4A9A"/>
    <w:rsid w:val="00AC52BD"/>
    <w:rsid w:val="00AC55DE"/>
    <w:rsid w:val="00AC58CB"/>
    <w:rsid w:val="00AC617B"/>
    <w:rsid w:val="00AC730C"/>
    <w:rsid w:val="00AD0065"/>
    <w:rsid w:val="00AD0DD8"/>
    <w:rsid w:val="00AD0ED8"/>
    <w:rsid w:val="00AD1202"/>
    <w:rsid w:val="00AD120E"/>
    <w:rsid w:val="00AD16A4"/>
    <w:rsid w:val="00AD182D"/>
    <w:rsid w:val="00AD1EAC"/>
    <w:rsid w:val="00AD2866"/>
    <w:rsid w:val="00AD2993"/>
    <w:rsid w:val="00AD2AE4"/>
    <w:rsid w:val="00AD35E1"/>
    <w:rsid w:val="00AD382E"/>
    <w:rsid w:val="00AD437C"/>
    <w:rsid w:val="00AD4EFA"/>
    <w:rsid w:val="00AD5281"/>
    <w:rsid w:val="00AD5521"/>
    <w:rsid w:val="00AD74C9"/>
    <w:rsid w:val="00AE01E3"/>
    <w:rsid w:val="00AE09A1"/>
    <w:rsid w:val="00AE162A"/>
    <w:rsid w:val="00AE292D"/>
    <w:rsid w:val="00AE3ADD"/>
    <w:rsid w:val="00AE4CC2"/>
    <w:rsid w:val="00AE6130"/>
    <w:rsid w:val="00AE69A7"/>
    <w:rsid w:val="00AE7270"/>
    <w:rsid w:val="00AF0281"/>
    <w:rsid w:val="00AF0EB2"/>
    <w:rsid w:val="00AF26FF"/>
    <w:rsid w:val="00AF3BB5"/>
    <w:rsid w:val="00AF3CDD"/>
    <w:rsid w:val="00AF4117"/>
    <w:rsid w:val="00AF4E84"/>
    <w:rsid w:val="00AF5336"/>
    <w:rsid w:val="00AF64B8"/>
    <w:rsid w:val="00AF7215"/>
    <w:rsid w:val="00AF7DE6"/>
    <w:rsid w:val="00B00755"/>
    <w:rsid w:val="00B01F8F"/>
    <w:rsid w:val="00B0229F"/>
    <w:rsid w:val="00B026D1"/>
    <w:rsid w:val="00B02C62"/>
    <w:rsid w:val="00B037A1"/>
    <w:rsid w:val="00B04C0C"/>
    <w:rsid w:val="00B04EDA"/>
    <w:rsid w:val="00B050AC"/>
    <w:rsid w:val="00B05754"/>
    <w:rsid w:val="00B0626E"/>
    <w:rsid w:val="00B06328"/>
    <w:rsid w:val="00B06C6D"/>
    <w:rsid w:val="00B11160"/>
    <w:rsid w:val="00B12E50"/>
    <w:rsid w:val="00B14CD5"/>
    <w:rsid w:val="00B151F8"/>
    <w:rsid w:val="00B166FD"/>
    <w:rsid w:val="00B16A10"/>
    <w:rsid w:val="00B16B28"/>
    <w:rsid w:val="00B16D1B"/>
    <w:rsid w:val="00B173F3"/>
    <w:rsid w:val="00B17A29"/>
    <w:rsid w:val="00B204B1"/>
    <w:rsid w:val="00B20A61"/>
    <w:rsid w:val="00B21773"/>
    <w:rsid w:val="00B22B1E"/>
    <w:rsid w:val="00B22EC0"/>
    <w:rsid w:val="00B23245"/>
    <w:rsid w:val="00B2426F"/>
    <w:rsid w:val="00B248D1"/>
    <w:rsid w:val="00B24AB8"/>
    <w:rsid w:val="00B25FBE"/>
    <w:rsid w:val="00B26575"/>
    <w:rsid w:val="00B26F7D"/>
    <w:rsid w:val="00B3031A"/>
    <w:rsid w:val="00B304BF"/>
    <w:rsid w:val="00B30FD6"/>
    <w:rsid w:val="00B312B3"/>
    <w:rsid w:val="00B31C26"/>
    <w:rsid w:val="00B3341D"/>
    <w:rsid w:val="00B33D9A"/>
    <w:rsid w:val="00B34120"/>
    <w:rsid w:val="00B3608C"/>
    <w:rsid w:val="00B37CD3"/>
    <w:rsid w:val="00B4184E"/>
    <w:rsid w:val="00B424B0"/>
    <w:rsid w:val="00B428B1"/>
    <w:rsid w:val="00B42A71"/>
    <w:rsid w:val="00B431AC"/>
    <w:rsid w:val="00B4462B"/>
    <w:rsid w:val="00B44749"/>
    <w:rsid w:val="00B45613"/>
    <w:rsid w:val="00B45FF6"/>
    <w:rsid w:val="00B460E9"/>
    <w:rsid w:val="00B4614B"/>
    <w:rsid w:val="00B4637C"/>
    <w:rsid w:val="00B46470"/>
    <w:rsid w:val="00B464F1"/>
    <w:rsid w:val="00B46E24"/>
    <w:rsid w:val="00B503FC"/>
    <w:rsid w:val="00B5120C"/>
    <w:rsid w:val="00B51497"/>
    <w:rsid w:val="00B517BF"/>
    <w:rsid w:val="00B51857"/>
    <w:rsid w:val="00B52271"/>
    <w:rsid w:val="00B5267A"/>
    <w:rsid w:val="00B52929"/>
    <w:rsid w:val="00B52B39"/>
    <w:rsid w:val="00B52F73"/>
    <w:rsid w:val="00B53142"/>
    <w:rsid w:val="00B53475"/>
    <w:rsid w:val="00B541AA"/>
    <w:rsid w:val="00B554F4"/>
    <w:rsid w:val="00B569D1"/>
    <w:rsid w:val="00B56D2B"/>
    <w:rsid w:val="00B57462"/>
    <w:rsid w:val="00B578CA"/>
    <w:rsid w:val="00B60884"/>
    <w:rsid w:val="00B62091"/>
    <w:rsid w:val="00B6388A"/>
    <w:rsid w:val="00B63EB7"/>
    <w:rsid w:val="00B641BB"/>
    <w:rsid w:val="00B646B5"/>
    <w:rsid w:val="00B65AD9"/>
    <w:rsid w:val="00B66924"/>
    <w:rsid w:val="00B6704C"/>
    <w:rsid w:val="00B67138"/>
    <w:rsid w:val="00B67C71"/>
    <w:rsid w:val="00B70C48"/>
    <w:rsid w:val="00B7131D"/>
    <w:rsid w:val="00B717DC"/>
    <w:rsid w:val="00B71CE2"/>
    <w:rsid w:val="00B723D7"/>
    <w:rsid w:val="00B725A0"/>
    <w:rsid w:val="00B72839"/>
    <w:rsid w:val="00B72BE4"/>
    <w:rsid w:val="00B7388C"/>
    <w:rsid w:val="00B7417D"/>
    <w:rsid w:val="00B74D5B"/>
    <w:rsid w:val="00B75547"/>
    <w:rsid w:val="00B75E5C"/>
    <w:rsid w:val="00B76559"/>
    <w:rsid w:val="00B765A4"/>
    <w:rsid w:val="00B765A5"/>
    <w:rsid w:val="00B76EF2"/>
    <w:rsid w:val="00B772C3"/>
    <w:rsid w:val="00B77CEA"/>
    <w:rsid w:val="00B800B3"/>
    <w:rsid w:val="00B808D1"/>
    <w:rsid w:val="00B80B04"/>
    <w:rsid w:val="00B81192"/>
    <w:rsid w:val="00B82E94"/>
    <w:rsid w:val="00B82EB9"/>
    <w:rsid w:val="00B83C83"/>
    <w:rsid w:val="00B84669"/>
    <w:rsid w:val="00B84CBB"/>
    <w:rsid w:val="00B85799"/>
    <w:rsid w:val="00B85A31"/>
    <w:rsid w:val="00B90610"/>
    <w:rsid w:val="00B906B8"/>
    <w:rsid w:val="00B908BF"/>
    <w:rsid w:val="00B90C59"/>
    <w:rsid w:val="00B91D4C"/>
    <w:rsid w:val="00B92434"/>
    <w:rsid w:val="00B92F1C"/>
    <w:rsid w:val="00B932BE"/>
    <w:rsid w:val="00B9342A"/>
    <w:rsid w:val="00B93B73"/>
    <w:rsid w:val="00B94B75"/>
    <w:rsid w:val="00B94FB4"/>
    <w:rsid w:val="00B9525E"/>
    <w:rsid w:val="00B95444"/>
    <w:rsid w:val="00B95E1C"/>
    <w:rsid w:val="00B962FA"/>
    <w:rsid w:val="00B96FFE"/>
    <w:rsid w:val="00BA0561"/>
    <w:rsid w:val="00BA06E5"/>
    <w:rsid w:val="00BA0869"/>
    <w:rsid w:val="00BA1CFE"/>
    <w:rsid w:val="00BA27AC"/>
    <w:rsid w:val="00BA3696"/>
    <w:rsid w:val="00BA388F"/>
    <w:rsid w:val="00BA4173"/>
    <w:rsid w:val="00BA511A"/>
    <w:rsid w:val="00BA5146"/>
    <w:rsid w:val="00BA53DE"/>
    <w:rsid w:val="00BA55D5"/>
    <w:rsid w:val="00BA588C"/>
    <w:rsid w:val="00BA5B24"/>
    <w:rsid w:val="00BA5E0B"/>
    <w:rsid w:val="00BA6520"/>
    <w:rsid w:val="00BA7799"/>
    <w:rsid w:val="00BB0442"/>
    <w:rsid w:val="00BB093F"/>
    <w:rsid w:val="00BB0F01"/>
    <w:rsid w:val="00BB149E"/>
    <w:rsid w:val="00BB1544"/>
    <w:rsid w:val="00BB2207"/>
    <w:rsid w:val="00BB2D53"/>
    <w:rsid w:val="00BB4FA8"/>
    <w:rsid w:val="00BB50DA"/>
    <w:rsid w:val="00BB5C87"/>
    <w:rsid w:val="00BB5E95"/>
    <w:rsid w:val="00BB685F"/>
    <w:rsid w:val="00BB6ED4"/>
    <w:rsid w:val="00BB7102"/>
    <w:rsid w:val="00BB71AD"/>
    <w:rsid w:val="00BB7391"/>
    <w:rsid w:val="00BB76EE"/>
    <w:rsid w:val="00BB7AAE"/>
    <w:rsid w:val="00BC165A"/>
    <w:rsid w:val="00BC170B"/>
    <w:rsid w:val="00BC2ACF"/>
    <w:rsid w:val="00BC2B8B"/>
    <w:rsid w:val="00BC3E4D"/>
    <w:rsid w:val="00BC44BF"/>
    <w:rsid w:val="00BC47FB"/>
    <w:rsid w:val="00BC4B89"/>
    <w:rsid w:val="00BC551E"/>
    <w:rsid w:val="00BC5748"/>
    <w:rsid w:val="00BC575F"/>
    <w:rsid w:val="00BC5E97"/>
    <w:rsid w:val="00BC6635"/>
    <w:rsid w:val="00BC6CBE"/>
    <w:rsid w:val="00BC6D8A"/>
    <w:rsid w:val="00BC73D5"/>
    <w:rsid w:val="00BD021C"/>
    <w:rsid w:val="00BD05C4"/>
    <w:rsid w:val="00BD078F"/>
    <w:rsid w:val="00BD093B"/>
    <w:rsid w:val="00BD0C99"/>
    <w:rsid w:val="00BD1ED0"/>
    <w:rsid w:val="00BD252B"/>
    <w:rsid w:val="00BD28D5"/>
    <w:rsid w:val="00BD2B12"/>
    <w:rsid w:val="00BD2C14"/>
    <w:rsid w:val="00BD3881"/>
    <w:rsid w:val="00BD415E"/>
    <w:rsid w:val="00BD51D5"/>
    <w:rsid w:val="00BD719F"/>
    <w:rsid w:val="00BD7471"/>
    <w:rsid w:val="00BD7BFE"/>
    <w:rsid w:val="00BE030B"/>
    <w:rsid w:val="00BE17FC"/>
    <w:rsid w:val="00BE2472"/>
    <w:rsid w:val="00BE3E12"/>
    <w:rsid w:val="00BE438D"/>
    <w:rsid w:val="00BE4F44"/>
    <w:rsid w:val="00BE56DD"/>
    <w:rsid w:val="00BE5E2E"/>
    <w:rsid w:val="00BE7210"/>
    <w:rsid w:val="00BE7782"/>
    <w:rsid w:val="00BE778A"/>
    <w:rsid w:val="00BF0316"/>
    <w:rsid w:val="00BF0EC9"/>
    <w:rsid w:val="00BF1AFF"/>
    <w:rsid w:val="00BF3081"/>
    <w:rsid w:val="00BF3135"/>
    <w:rsid w:val="00BF3E9A"/>
    <w:rsid w:val="00BF4150"/>
    <w:rsid w:val="00BF4795"/>
    <w:rsid w:val="00BF4ACB"/>
    <w:rsid w:val="00BF4D7A"/>
    <w:rsid w:val="00BF503A"/>
    <w:rsid w:val="00BF51BE"/>
    <w:rsid w:val="00BF5681"/>
    <w:rsid w:val="00BF6992"/>
    <w:rsid w:val="00BF6B12"/>
    <w:rsid w:val="00BF7AC6"/>
    <w:rsid w:val="00BF7BE9"/>
    <w:rsid w:val="00C00482"/>
    <w:rsid w:val="00C009B7"/>
    <w:rsid w:val="00C02AAF"/>
    <w:rsid w:val="00C02AD6"/>
    <w:rsid w:val="00C030A9"/>
    <w:rsid w:val="00C038DE"/>
    <w:rsid w:val="00C0410A"/>
    <w:rsid w:val="00C05D2D"/>
    <w:rsid w:val="00C06401"/>
    <w:rsid w:val="00C07EE0"/>
    <w:rsid w:val="00C1003E"/>
    <w:rsid w:val="00C11FC5"/>
    <w:rsid w:val="00C150EB"/>
    <w:rsid w:val="00C1625B"/>
    <w:rsid w:val="00C164D5"/>
    <w:rsid w:val="00C16C74"/>
    <w:rsid w:val="00C16DFA"/>
    <w:rsid w:val="00C207DB"/>
    <w:rsid w:val="00C208FA"/>
    <w:rsid w:val="00C20B67"/>
    <w:rsid w:val="00C22F1F"/>
    <w:rsid w:val="00C236C5"/>
    <w:rsid w:val="00C26C76"/>
    <w:rsid w:val="00C27187"/>
    <w:rsid w:val="00C27B4F"/>
    <w:rsid w:val="00C30176"/>
    <w:rsid w:val="00C3106C"/>
    <w:rsid w:val="00C33127"/>
    <w:rsid w:val="00C33168"/>
    <w:rsid w:val="00C333F5"/>
    <w:rsid w:val="00C33CB5"/>
    <w:rsid w:val="00C33F43"/>
    <w:rsid w:val="00C34169"/>
    <w:rsid w:val="00C343E9"/>
    <w:rsid w:val="00C343F0"/>
    <w:rsid w:val="00C34A74"/>
    <w:rsid w:val="00C34B5F"/>
    <w:rsid w:val="00C35B1E"/>
    <w:rsid w:val="00C370E2"/>
    <w:rsid w:val="00C37283"/>
    <w:rsid w:val="00C37E2C"/>
    <w:rsid w:val="00C416AF"/>
    <w:rsid w:val="00C417EB"/>
    <w:rsid w:val="00C4194C"/>
    <w:rsid w:val="00C41B95"/>
    <w:rsid w:val="00C420B5"/>
    <w:rsid w:val="00C421E0"/>
    <w:rsid w:val="00C42621"/>
    <w:rsid w:val="00C427A1"/>
    <w:rsid w:val="00C43B5B"/>
    <w:rsid w:val="00C445DB"/>
    <w:rsid w:val="00C45381"/>
    <w:rsid w:val="00C458C3"/>
    <w:rsid w:val="00C46276"/>
    <w:rsid w:val="00C46A22"/>
    <w:rsid w:val="00C46FFB"/>
    <w:rsid w:val="00C4780C"/>
    <w:rsid w:val="00C47EAA"/>
    <w:rsid w:val="00C508EF"/>
    <w:rsid w:val="00C51DAA"/>
    <w:rsid w:val="00C52911"/>
    <w:rsid w:val="00C542AC"/>
    <w:rsid w:val="00C544D8"/>
    <w:rsid w:val="00C54587"/>
    <w:rsid w:val="00C54624"/>
    <w:rsid w:val="00C5533D"/>
    <w:rsid w:val="00C55461"/>
    <w:rsid w:val="00C56B86"/>
    <w:rsid w:val="00C56BD9"/>
    <w:rsid w:val="00C56E08"/>
    <w:rsid w:val="00C5797F"/>
    <w:rsid w:val="00C57CD8"/>
    <w:rsid w:val="00C6194C"/>
    <w:rsid w:val="00C6397B"/>
    <w:rsid w:val="00C64253"/>
    <w:rsid w:val="00C653D5"/>
    <w:rsid w:val="00C65758"/>
    <w:rsid w:val="00C65B91"/>
    <w:rsid w:val="00C65E5A"/>
    <w:rsid w:val="00C70953"/>
    <w:rsid w:val="00C71375"/>
    <w:rsid w:val="00C71A1F"/>
    <w:rsid w:val="00C726EC"/>
    <w:rsid w:val="00C73439"/>
    <w:rsid w:val="00C73A2A"/>
    <w:rsid w:val="00C7522A"/>
    <w:rsid w:val="00C75D2E"/>
    <w:rsid w:val="00C75EBE"/>
    <w:rsid w:val="00C764F2"/>
    <w:rsid w:val="00C76B09"/>
    <w:rsid w:val="00C775F8"/>
    <w:rsid w:val="00C77864"/>
    <w:rsid w:val="00C80187"/>
    <w:rsid w:val="00C80A82"/>
    <w:rsid w:val="00C83219"/>
    <w:rsid w:val="00C83334"/>
    <w:rsid w:val="00C83515"/>
    <w:rsid w:val="00C85366"/>
    <w:rsid w:val="00C86757"/>
    <w:rsid w:val="00C8681A"/>
    <w:rsid w:val="00C869B4"/>
    <w:rsid w:val="00C87338"/>
    <w:rsid w:val="00C87CA6"/>
    <w:rsid w:val="00C87FF3"/>
    <w:rsid w:val="00C905E2"/>
    <w:rsid w:val="00C91651"/>
    <w:rsid w:val="00C91A39"/>
    <w:rsid w:val="00C91B76"/>
    <w:rsid w:val="00C9269F"/>
    <w:rsid w:val="00C92BF1"/>
    <w:rsid w:val="00C92BF6"/>
    <w:rsid w:val="00C92CB9"/>
    <w:rsid w:val="00C92EA4"/>
    <w:rsid w:val="00C936DF"/>
    <w:rsid w:val="00C93B80"/>
    <w:rsid w:val="00C955A7"/>
    <w:rsid w:val="00C95A41"/>
    <w:rsid w:val="00C963FD"/>
    <w:rsid w:val="00C96499"/>
    <w:rsid w:val="00C96563"/>
    <w:rsid w:val="00CA03E2"/>
    <w:rsid w:val="00CA0436"/>
    <w:rsid w:val="00CA0850"/>
    <w:rsid w:val="00CA2156"/>
    <w:rsid w:val="00CA22BC"/>
    <w:rsid w:val="00CA23BC"/>
    <w:rsid w:val="00CA2A90"/>
    <w:rsid w:val="00CA32FD"/>
    <w:rsid w:val="00CA4978"/>
    <w:rsid w:val="00CA4986"/>
    <w:rsid w:val="00CA4C5A"/>
    <w:rsid w:val="00CA4DB5"/>
    <w:rsid w:val="00CA4EB2"/>
    <w:rsid w:val="00CA5C5C"/>
    <w:rsid w:val="00CA672E"/>
    <w:rsid w:val="00CA721B"/>
    <w:rsid w:val="00CB0129"/>
    <w:rsid w:val="00CB08FE"/>
    <w:rsid w:val="00CB1026"/>
    <w:rsid w:val="00CB1368"/>
    <w:rsid w:val="00CB1CCC"/>
    <w:rsid w:val="00CB44E2"/>
    <w:rsid w:val="00CB4687"/>
    <w:rsid w:val="00CB4E18"/>
    <w:rsid w:val="00CB582C"/>
    <w:rsid w:val="00CB63A5"/>
    <w:rsid w:val="00CB683F"/>
    <w:rsid w:val="00CB7244"/>
    <w:rsid w:val="00CB7804"/>
    <w:rsid w:val="00CB7CDD"/>
    <w:rsid w:val="00CC1211"/>
    <w:rsid w:val="00CC1833"/>
    <w:rsid w:val="00CC1F6B"/>
    <w:rsid w:val="00CC2F4C"/>
    <w:rsid w:val="00CC31DC"/>
    <w:rsid w:val="00CC31DF"/>
    <w:rsid w:val="00CC32C9"/>
    <w:rsid w:val="00CC680F"/>
    <w:rsid w:val="00CC7008"/>
    <w:rsid w:val="00CD1CEA"/>
    <w:rsid w:val="00CD2C40"/>
    <w:rsid w:val="00CD47E7"/>
    <w:rsid w:val="00CD4C74"/>
    <w:rsid w:val="00CD5AF6"/>
    <w:rsid w:val="00CD5E3C"/>
    <w:rsid w:val="00CD6087"/>
    <w:rsid w:val="00CD6780"/>
    <w:rsid w:val="00CD6BC8"/>
    <w:rsid w:val="00CD6CB1"/>
    <w:rsid w:val="00CD7727"/>
    <w:rsid w:val="00CD7CDA"/>
    <w:rsid w:val="00CE01D0"/>
    <w:rsid w:val="00CE0611"/>
    <w:rsid w:val="00CE1903"/>
    <w:rsid w:val="00CE19A5"/>
    <w:rsid w:val="00CE2621"/>
    <w:rsid w:val="00CE3124"/>
    <w:rsid w:val="00CE34BE"/>
    <w:rsid w:val="00CE39E7"/>
    <w:rsid w:val="00CE422A"/>
    <w:rsid w:val="00CE492B"/>
    <w:rsid w:val="00CE54EE"/>
    <w:rsid w:val="00CE5868"/>
    <w:rsid w:val="00CE73B9"/>
    <w:rsid w:val="00CE76BA"/>
    <w:rsid w:val="00CE7EB8"/>
    <w:rsid w:val="00CF0342"/>
    <w:rsid w:val="00CF058B"/>
    <w:rsid w:val="00CF193E"/>
    <w:rsid w:val="00CF2C64"/>
    <w:rsid w:val="00CF2D1F"/>
    <w:rsid w:val="00CF344C"/>
    <w:rsid w:val="00CF3556"/>
    <w:rsid w:val="00CF359A"/>
    <w:rsid w:val="00CF4082"/>
    <w:rsid w:val="00CF42F8"/>
    <w:rsid w:val="00CF45CD"/>
    <w:rsid w:val="00CF4715"/>
    <w:rsid w:val="00CF575B"/>
    <w:rsid w:val="00CF74AC"/>
    <w:rsid w:val="00D00C20"/>
    <w:rsid w:val="00D00CFE"/>
    <w:rsid w:val="00D015B4"/>
    <w:rsid w:val="00D01B55"/>
    <w:rsid w:val="00D02140"/>
    <w:rsid w:val="00D02E5B"/>
    <w:rsid w:val="00D039C3"/>
    <w:rsid w:val="00D043BF"/>
    <w:rsid w:val="00D04D2F"/>
    <w:rsid w:val="00D05100"/>
    <w:rsid w:val="00D051D9"/>
    <w:rsid w:val="00D05A12"/>
    <w:rsid w:val="00D06067"/>
    <w:rsid w:val="00D06523"/>
    <w:rsid w:val="00D071E2"/>
    <w:rsid w:val="00D078A7"/>
    <w:rsid w:val="00D07C16"/>
    <w:rsid w:val="00D10D92"/>
    <w:rsid w:val="00D10FC9"/>
    <w:rsid w:val="00D111CB"/>
    <w:rsid w:val="00D1138E"/>
    <w:rsid w:val="00D11801"/>
    <w:rsid w:val="00D12107"/>
    <w:rsid w:val="00D1215B"/>
    <w:rsid w:val="00D12C07"/>
    <w:rsid w:val="00D148D0"/>
    <w:rsid w:val="00D158EB"/>
    <w:rsid w:val="00D15A41"/>
    <w:rsid w:val="00D15E3A"/>
    <w:rsid w:val="00D16067"/>
    <w:rsid w:val="00D2005A"/>
    <w:rsid w:val="00D213E4"/>
    <w:rsid w:val="00D21E47"/>
    <w:rsid w:val="00D22699"/>
    <w:rsid w:val="00D22C4F"/>
    <w:rsid w:val="00D23AFF"/>
    <w:rsid w:val="00D250F4"/>
    <w:rsid w:val="00D251F6"/>
    <w:rsid w:val="00D267AD"/>
    <w:rsid w:val="00D268FF"/>
    <w:rsid w:val="00D26CA8"/>
    <w:rsid w:val="00D27462"/>
    <w:rsid w:val="00D27B52"/>
    <w:rsid w:val="00D33E5D"/>
    <w:rsid w:val="00D34135"/>
    <w:rsid w:val="00D34A76"/>
    <w:rsid w:val="00D35355"/>
    <w:rsid w:val="00D36625"/>
    <w:rsid w:val="00D372DC"/>
    <w:rsid w:val="00D37A8D"/>
    <w:rsid w:val="00D37D84"/>
    <w:rsid w:val="00D400E9"/>
    <w:rsid w:val="00D40381"/>
    <w:rsid w:val="00D40DBA"/>
    <w:rsid w:val="00D40E5C"/>
    <w:rsid w:val="00D417EC"/>
    <w:rsid w:val="00D42FE5"/>
    <w:rsid w:val="00D432C3"/>
    <w:rsid w:val="00D436CC"/>
    <w:rsid w:val="00D4374C"/>
    <w:rsid w:val="00D43AF7"/>
    <w:rsid w:val="00D4569D"/>
    <w:rsid w:val="00D456D2"/>
    <w:rsid w:val="00D46296"/>
    <w:rsid w:val="00D46B4F"/>
    <w:rsid w:val="00D505D6"/>
    <w:rsid w:val="00D50B5F"/>
    <w:rsid w:val="00D518CE"/>
    <w:rsid w:val="00D53904"/>
    <w:rsid w:val="00D540D8"/>
    <w:rsid w:val="00D54581"/>
    <w:rsid w:val="00D55049"/>
    <w:rsid w:val="00D56ABA"/>
    <w:rsid w:val="00D56FD0"/>
    <w:rsid w:val="00D6178F"/>
    <w:rsid w:val="00D61CE2"/>
    <w:rsid w:val="00D63C54"/>
    <w:rsid w:val="00D63E99"/>
    <w:rsid w:val="00D63F50"/>
    <w:rsid w:val="00D641D2"/>
    <w:rsid w:val="00D64A64"/>
    <w:rsid w:val="00D64C33"/>
    <w:rsid w:val="00D65440"/>
    <w:rsid w:val="00D65A10"/>
    <w:rsid w:val="00D65AF1"/>
    <w:rsid w:val="00D6601A"/>
    <w:rsid w:val="00D66DE5"/>
    <w:rsid w:val="00D6706C"/>
    <w:rsid w:val="00D67703"/>
    <w:rsid w:val="00D700C5"/>
    <w:rsid w:val="00D700D3"/>
    <w:rsid w:val="00D710EA"/>
    <w:rsid w:val="00D7276D"/>
    <w:rsid w:val="00D72B15"/>
    <w:rsid w:val="00D7345B"/>
    <w:rsid w:val="00D7393F"/>
    <w:rsid w:val="00D75177"/>
    <w:rsid w:val="00D7525C"/>
    <w:rsid w:val="00D7599B"/>
    <w:rsid w:val="00D761DC"/>
    <w:rsid w:val="00D76C7A"/>
    <w:rsid w:val="00D76FC1"/>
    <w:rsid w:val="00D76FE9"/>
    <w:rsid w:val="00D77F3A"/>
    <w:rsid w:val="00D805C3"/>
    <w:rsid w:val="00D8062E"/>
    <w:rsid w:val="00D80876"/>
    <w:rsid w:val="00D80944"/>
    <w:rsid w:val="00D820B9"/>
    <w:rsid w:val="00D821CB"/>
    <w:rsid w:val="00D82914"/>
    <w:rsid w:val="00D835FE"/>
    <w:rsid w:val="00D85BB0"/>
    <w:rsid w:val="00D864F1"/>
    <w:rsid w:val="00D86DF5"/>
    <w:rsid w:val="00D8712E"/>
    <w:rsid w:val="00D9080E"/>
    <w:rsid w:val="00D909FE"/>
    <w:rsid w:val="00D90AD4"/>
    <w:rsid w:val="00D912D4"/>
    <w:rsid w:val="00D92783"/>
    <w:rsid w:val="00D928C9"/>
    <w:rsid w:val="00D92F3C"/>
    <w:rsid w:val="00D931CF"/>
    <w:rsid w:val="00D93640"/>
    <w:rsid w:val="00D95119"/>
    <w:rsid w:val="00D95E56"/>
    <w:rsid w:val="00D95E77"/>
    <w:rsid w:val="00D96437"/>
    <w:rsid w:val="00D96CD6"/>
    <w:rsid w:val="00D96D6E"/>
    <w:rsid w:val="00D973BB"/>
    <w:rsid w:val="00DA14C2"/>
    <w:rsid w:val="00DA2DC4"/>
    <w:rsid w:val="00DA3BB8"/>
    <w:rsid w:val="00DA51FB"/>
    <w:rsid w:val="00DA55F0"/>
    <w:rsid w:val="00DA584D"/>
    <w:rsid w:val="00DA6D79"/>
    <w:rsid w:val="00DA7A68"/>
    <w:rsid w:val="00DB0F0D"/>
    <w:rsid w:val="00DB1C22"/>
    <w:rsid w:val="00DB1C46"/>
    <w:rsid w:val="00DB1F7B"/>
    <w:rsid w:val="00DB2C3E"/>
    <w:rsid w:val="00DB317D"/>
    <w:rsid w:val="00DB4E44"/>
    <w:rsid w:val="00DB6361"/>
    <w:rsid w:val="00DB6E0C"/>
    <w:rsid w:val="00DB7898"/>
    <w:rsid w:val="00DC1862"/>
    <w:rsid w:val="00DC1FD1"/>
    <w:rsid w:val="00DC2777"/>
    <w:rsid w:val="00DC2B0C"/>
    <w:rsid w:val="00DC399F"/>
    <w:rsid w:val="00DC4627"/>
    <w:rsid w:val="00DC4EDA"/>
    <w:rsid w:val="00DC6AE7"/>
    <w:rsid w:val="00DD02B4"/>
    <w:rsid w:val="00DD0B65"/>
    <w:rsid w:val="00DD1C43"/>
    <w:rsid w:val="00DD20F4"/>
    <w:rsid w:val="00DD3603"/>
    <w:rsid w:val="00DD3B7C"/>
    <w:rsid w:val="00DD3C21"/>
    <w:rsid w:val="00DD42F9"/>
    <w:rsid w:val="00DD475B"/>
    <w:rsid w:val="00DD477D"/>
    <w:rsid w:val="00DD55CE"/>
    <w:rsid w:val="00DD6363"/>
    <w:rsid w:val="00DD6F8C"/>
    <w:rsid w:val="00DD7203"/>
    <w:rsid w:val="00DD7671"/>
    <w:rsid w:val="00DD7C27"/>
    <w:rsid w:val="00DD7C9D"/>
    <w:rsid w:val="00DE01AF"/>
    <w:rsid w:val="00DE08A8"/>
    <w:rsid w:val="00DE0B32"/>
    <w:rsid w:val="00DE284A"/>
    <w:rsid w:val="00DE3585"/>
    <w:rsid w:val="00DE3948"/>
    <w:rsid w:val="00DE40B2"/>
    <w:rsid w:val="00DE4A3F"/>
    <w:rsid w:val="00DE73A1"/>
    <w:rsid w:val="00DE747D"/>
    <w:rsid w:val="00DE7C19"/>
    <w:rsid w:val="00DE7E0C"/>
    <w:rsid w:val="00DF0250"/>
    <w:rsid w:val="00DF1289"/>
    <w:rsid w:val="00DF1424"/>
    <w:rsid w:val="00DF1AF3"/>
    <w:rsid w:val="00DF239C"/>
    <w:rsid w:val="00DF27BE"/>
    <w:rsid w:val="00DF2839"/>
    <w:rsid w:val="00DF37F2"/>
    <w:rsid w:val="00DF3F44"/>
    <w:rsid w:val="00DF427A"/>
    <w:rsid w:val="00DF6A39"/>
    <w:rsid w:val="00DF6F95"/>
    <w:rsid w:val="00DF7665"/>
    <w:rsid w:val="00E000B1"/>
    <w:rsid w:val="00E006BF"/>
    <w:rsid w:val="00E00BA5"/>
    <w:rsid w:val="00E00CA6"/>
    <w:rsid w:val="00E01457"/>
    <w:rsid w:val="00E017E2"/>
    <w:rsid w:val="00E0242C"/>
    <w:rsid w:val="00E03373"/>
    <w:rsid w:val="00E03E0F"/>
    <w:rsid w:val="00E05477"/>
    <w:rsid w:val="00E055C5"/>
    <w:rsid w:val="00E067EB"/>
    <w:rsid w:val="00E07787"/>
    <w:rsid w:val="00E078C4"/>
    <w:rsid w:val="00E103F8"/>
    <w:rsid w:val="00E1096F"/>
    <w:rsid w:val="00E11CFA"/>
    <w:rsid w:val="00E11F4B"/>
    <w:rsid w:val="00E12B1E"/>
    <w:rsid w:val="00E12BB1"/>
    <w:rsid w:val="00E141D4"/>
    <w:rsid w:val="00E14FDB"/>
    <w:rsid w:val="00E151A1"/>
    <w:rsid w:val="00E16E19"/>
    <w:rsid w:val="00E16EB1"/>
    <w:rsid w:val="00E1724A"/>
    <w:rsid w:val="00E173C1"/>
    <w:rsid w:val="00E17EA4"/>
    <w:rsid w:val="00E17F5F"/>
    <w:rsid w:val="00E20887"/>
    <w:rsid w:val="00E20FEA"/>
    <w:rsid w:val="00E21332"/>
    <w:rsid w:val="00E217C0"/>
    <w:rsid w:val="00E221E9"/>
    <w:rsid w:val="00E22465"/>
    <w:rsid w:val="00E23F1C"/>
    <w:rsid w:val="00E25164"/>
    <w:rsid w:val="00E25400"/>
    <w:rsid w:val="00E2569D"/>
    <w:rsid w:val="00E25930"/>
    <w:rsid w:val="00E25C44"/>
    <w:rsid w:val="00E26459"/>
    <w:rsid w:val="00E26A81"/>
    <w:rsid w:val="00E30029"/>
    <w:rsid w:val="00E3097B"/>
    <w:rsid w:val="00E30B84"/>
    <w:rsid w:val="00E31408"/>
    <w:rsid w:val="00E318C6"/>
    <w:rsid w:val="00E323B8"/>
    <w:rsid w:val="00E32826"/>
    <w:rsid w:val="00E33655"/>
    <w:rsid w:val="00E339D9"/>
    <w:rsid w:val="00E34378"/>
    <w:rsid w:val="00E34876"/>
    <w:rsid w:val="00E35335"/>
    <w:rsid w:val="00E358E6"/>
    <w:rsid w:val="00E35A90"/>
    <w:rsid w:val="00E3639A"/>
    <w:rsid w:val="00E3687F"/>
    <w:rsid w:val="00E36DE4"/>
    <w:rsid w:val="00E37244"/>
    <w:rsid w:val="00E4010D"/>
    <w:rsid w:val="00E40B41"/>
    <w:rsid w:val="00E41EAB"/>
    <w:rsid w:val="00E42068"/>
    <w:rsid w:val="00E42E66"/>
    <w:rsid w:val="00E43E17"/>
    <w:rsid w:val="00E4414E"/>
    <w:rsid w:val="00E44314"/>
    <w:rsid w:val="00E449A9"/>
    <w:rsid w:val="00E44B9B"/>
    <w:rsid w:val="00E45D16"/>
    <w:rsid w:val="00E462A2"/>
    <w:rsid w:val="00E4630A"/>
    <w:rsid w:val="00E46384"/>
    <w:rsid w:val="00E4654B"/>
    <w:rsid w:val="00E467A9"/>
    <w:rsid w:val="00E47C0F"/>
    <w:rsid w:val="00E5055B"/>
    <w:rsid w:val="00E50E7D"/>
    <w:rsid w:val="00E511B2"/>
    <w:rsid w:val="00E51413"/>
    <w:rsid w:val="00E52088"/>
    <w:rsid w:val="00E53194"/>
    <w:rsid w:val="00E53F84"/>
    <w:rsid w:val="00E54185"/>
    <w:rsid w:val="00E569BB"/>
    <w:rsid w:val="00E56AC7"/>
    <w:rsid w:val="00E57350"/>
    <w:rsid w:val="00E57401"/>
    <w:rsid w:val="00E574BF"/>
    <w:rsid w:val="00E607FF"/>
    <w:rsid w:val="00E60FDB"/>
    <w:rsid w:val="00E6259B"/>
    <w:rsid w:val="00E648EA"/>
    <w:rsid w:val="00E64E63"/>
    <w:rsid w:val="00E657C4"/>
    <w:rsid w:val="00E65AD4"/>
    <w:rsid w:val="00E65EE9"/>
    <w:rsid w:val="00E66247"/>
    <w:rsid w:val="00E66403"/>
    <w:rsid w:val="00E66E53"/>
    <w:rsid w:val="00E675C1"/>
    <w:rsid w:val="00E67ADD"/>
    <w:rsid w:val="00E70FD3"/>
    <w:rsid w:val="00E71D0F"/>
    <w:rsid w:val="00E729AB"/>
    <w:rsid w:val="00E74526"/>
    <w:rsid w:val="00E746BA"/>
    <w:rsid w:val="00E75281"/>
    <w:rsid w:val="00E75353"/>
    <w:rsid w:val="00E75BBF"/>
    <w:rsid w:val="00E75FB9"/>
    <w:rsid w:val="00E764B7"/>
    <w:rsid w:val="00E76A9E"/>
    <w:rsid w:val="00E76C93"/>
    <w:rsid w:val="00E776DA"/>
    <w:rsid w:val="00E804D3"/>
    <w:rsid w:val="00E816AD"/>
    <w:rsid w:val="00E82B9D"/>
    <w:rsid w:val="00E82D8B"/>
    <w:rsid w:val="00E83C87"/>
    <w:rsid w:val="00E83F5F"/>
    <w:rsid w:val="00E84B57"/>
    <w:rsid w:val="00E84D3F"/>
    <w:rsid w:val="00E86C21"/>
    <w:rsid w:val="00E87676"/>
    <w:rsid w:val="00E87BA5"/>
    <w:rsid w:val="00E90573"/>
    <w:rsid w:val="00E918E1"/>
    <w:rsid w:val="00E91B42"/>
    <w:rsid w:val="00E91FE5"/>
    <w:rsid w:val="00E9366C"/>
    <w:rsid w:val="00E93E43"/>
    <w:rsid w:val="00E945A2"/>
    <w:rsid w:val="00E94D65"/>
    <w:rsid w:val="00E96316"/>
    <w:rsid w:val="00E966BC"/>
    <w:rsid w:val="00E97400"/>
    <w:rsid w:val="00EA23D0"/>
    <w:rsid w:val="00EA28B2"/>
    <w:rsid w:val="00EA480C"/>
    <w:rsid w:val="00EA4B7D"/>
    <w:rsid w:val="00EA545A"/>
    <w:rsid w:val="00EA584C"/>
    <w:rsid w:val="00EA699A"/>
    <w:rsid w:val="00EB0047"/>
    <w:rsid w:val="00EB1454"/>
    <w:rsid w:val="00EB1A9D"/>
    <w:rsid w:val="00EB20CF"/>
    <w:rsid w:val="00EB2211"/>
    <w:rsid w:val="00EB22B7"/>
    <w:rsid w:val="00EB2674"/>
    <w:rsid w:val="00EB29D7"/>
    <w:rsid w:val="00EB2C75"/>
    <w:rsid w:val="00EB3DBF"/>
    <w:rsid w:val="00EB4711"/>
    <w:rsid w:val="00EB4C27"/>
    <w:rsid w:val="00EB5582"/>
    <w:rsid w:val="00EB5FFA"/>
    <w:rsid w:val="00EB6941"/>
    <w:rsid w:val="00EB6DB9"/>
    <w:rsid w:val="00EB74B8"/>
    <w:rsid w:val="00EC0B5D"/>
    <w:rsid w:val="00EC0C30"/>
    <w:rsid w:val="00EC1791"/>
    <w:rsid w:val="00EC21E2"/>
    <w:rsid w:val="00EC2832"/>
    <w:rsid w:val="00EC4303"/>
    <w:rsid w:val="00EC43AF"/>
    <w:rsid w:val="00EC47B1"/>
    <w:rsid w:val="00EC47FD"/>
    <w:rsid w:val="00EC5A4B"/>
    <w:rsid w:val="00EC71EB"/>
    <w:rsid w:val="00EC7440"/>
    <w:rsid w:val="00EC7511"/>
    <w:rsid w:val="00EC754D"/>
    <w:rsid w:val="00ED0529"/>
    <w:rsid w:val="00ED06A7"/>
    <w:rsid w:val="00ED08D4"/>
    <w:rsid w:val="00ED0919"/>
    <w:rsid w:val="00ED1737"/>
    <w:rsid w:val="00ED18E6"/>
    <w:rsid w:val="00ED1D90"/>
    <w:rsid w:val="00ED21D5"/>
    <w:rsid w:val="00ED23A3"/>
    <w:rsid w:val="00ED2527"/>
    <w:rsid w:val="00ED2C1E"/>
    <w:rsid w:val="00ED38DC"/>
    <w:rsid w:val="00ED45F1"/>
    <w:rsid w:val="00ED4840"/>
    <w:rsid w:val="00ED5D0C"/>
    <w:rsid w:val="00ED6889"/>
    <w:rsid w:val="00ED6CD5"/>
    <w:rsid w:val="00ED6D31"/>
    <w:rsid w:val="00ED6DEC"/>
    <w:rsid w:val="00ED76F0"/>
    <w:rsid w:val="00EE18C1"/>
    <w:rsid w:val="00EE24B2"/>
    <w:rsid w:val="00EE266C"/>
    <w:rsid w:val="00EE2D94"/>
    <w:rsid w:val="00EE4F73"/>
    <w:rsid w:val="00EE62D2"/>
    <w:rsid w:val="00EE67E4"/>
    <w:rsid w:val="00EE6957"/>
    <w:rsid w:val="00EE7300"/>
    <w:rsid w:val="00EE7A06"/>
    <w:rsid w:val="00EF0AC6"/>
    <w:rsid w:val="00EF16F3"/>
    <w:rsid w:val="00EF1B45"/>
    <w:rsid w:val="00EF1B8D"/>
    <w:rsid w:val="00EF1FC0"/>
    <w:rsid w:val="00EF2E91"/>
    <w:rsid w:val="00EF2FB5"/>
    <w:rsid w:val="00EF2FC3"/>
    <w:rsid w:val="00EF3B9D"/>
    <w:rsid w:val="00EF3DC7"/>
    <w:rsid w:val="00EF3FE9"/>
    <w:rsid w:val="00EF5709"/>
    <w:rsid w:val="00EF587C"/>
    <w:rsid w:val="00EF5886"/>
    <w:rsid w:val="00EF59B4"/>
    <w:rsid w:val="00EF5A9E"/>
    <w:rsid w:val="00EF5BDB"/>
    <w:rsid w:val="00F01D51"/>
    <w:rsid w:val="00F022AE"/>
    <w:rsid w:val="00F02711"/>
    <w:rsid w:val="00F02B17"/>
    <w:rsid w:val="00F033C4"/>
    <w:rsid w:val="00F03519"/>
    <w:rsid w:val="00F037D5"/>
    <w:rsid w:val="00F04560"/>
    <w:rsid w:val="00F04C97"/>
    <w:rsid w:val="00F04FC3"/>
    <w:rsid w:val="00F055AE"/>
    <w:rsid w:val="00F066D7"/>
    <w:rsid w:val="00F0683A"/>
    <w:rsid w:val="00F06D97"/>
    <w:rsid w:val="00F07236"/>
    <w:rsid w:val="00F0770F"/>
    <w:rsid w:val="00F104AF"/>
    <w:rsid w:val="00F11310"/>
    <w:rsid w:val="00F116C7"/>
    <w:rsid w:val="00F1206B"/>
    <w:rsid w:val="00F13C41"/>
    <w:rsid w:val="00F13E91"/>
    <w:rsid w:val="00F13F4E"/>
    <w:rsid w:val="00F140DC"/>
    <w:rsid w:val="00F14366"/>
    <w:rsid w:val="00F1461A"/>
    <w:rsid w:val="00F154AC"/>
    <w:rsid w:val="00F15BBB"/>
    <w:rsid w:val="00F1623F"/>
    <w:rsid w:val="00F172B5"/>
    <w:rsid w:val="00F17822"/>
    <w:rsid w:val="00F204ED"/>
    <w:rsid w:val="00F210E2"/>
    <w:rsid w:val="00F22B57"/>
    <w:rsid w:val="00F22CEC"/>
    <w:rsid w:val="00F23183"/>
    <w:rsid w:val="00F23248"/>
    <w:rsid w:val="00F233EC"/>
    <w:rsid w:val="00F24088"/>
    <w:rsid w:val="00F2456D"/>
    <w:rsid w:val="00F249D4"/>
    <w:rsid w:val="00F24DB9"/>
    <w:rsid w:val="00F252AC"/>
    <w:rsid w:val="00F253F9"/>
    <w:rsid w:val="00F27088"/>
    <w:rsid w:val="00F27A2C"/>
    <w:rsid w:val="00F27B94"/>
    <w:rsid w:val="00F305D5"/>
    <w:rsid w:val="00F30E6C"/>
    <w:rsid w:val="00F310B4"/>
    <w:rsid w:val="00F310C3"/>
    <w:rsid w:val="00F31214"/>
    <w:rsid w:val="00F31986"/>
    <w:rsid w:val="00F32322"/>
    <w:rsid w:val="00F323CE"/>
    <w:rsid w:val="00F33622"/>
    <w:rsid w:val="00F33687"/>
    <w:rsid w:val="00F33A51"/>
    <w:rsid w:val="00F34C59"/>
    <w:rsid w:val="00F34F3A"/>
    <w:rsid w:val="00F357D7"/>
    <w:rsid w:val="00F35941"/>
    <w:rsid w:val="00F35A3E"/>
    <w:rsid w:val="00F36809"/>
    <w:rsid w:val="00F3721A"/>
    <w:rsid w:val="00F40175"/>
    <w:rsid w:val="00F40C6D"/>
    <w:rsid w:val="00F411BE"/>
    <w:rsid w:val="00F413DB"/>
    <w:rsid w:val="00F42304"/>
    <w:rsid w:val="00F4247E"/>
    <w:rsid w:val="00F426C5"/>
    <w:rsid w:val="00F43499"/>
    <w:rsid w:val="00F43AA3"/>
    <w:rsid w:val="00F43AD0"/>
    <w:rsid w:val="00F43C13"/>
    <w:rsid w:val="00F441FA"/>
    <w:rsid w:val="00F45830"/>
    <w:rsid w:val="00F4589B"/>
    <w:rsid w:val="00F45A0E"/>
    <w:rsid w:val="00F4654B"/>
    <w:rsid w:val="00F46655"/>
    <w:rsid w:val="00F46759"/>
    <w:rsid w:val="00F469B5"/>
    <w:rsid w:val="00F471B9"/>
    <w:rsid w:val="00F476AA"/>
    <w:rsid w:val="00F50B26"/>
    <w:rsid w:val="00F5127D"/>
    <w:rsid w:val="00F52074"/>
    <w:rsid w:val="00F53728"/>
    <w:rsid w:val="00F55441"/>
    <w:rsid w:val="00F55493"/>
    <w:rsid w:val="00F56C74"/>
    <w:rsid w:val="00F575FE"/>
    <w:rsid w:val="00F57E0D"/>
    <w:rsid w:val="00F605A8"/>
    <w:rsid w:val="00F60E76"/>
    <w:rsid w:val="00F619FA"/>
    <w:rsid w:val="00F62876"/>
    <w:rsid w:val="00F6438F"/>
    <w:rsid w:val="00F65C8E"/>
    <w:rsid w:val="00F65E74"/>
    <w:rsid w:val="00F661B8"/>
    <w:rsid w:val="00F66C29"/>
    <w:rsid w:val="00F67B85"/>
    <w:rsid w:val="00F70061"/>
    <w:rsid w:val="00F70862"/>
    <w:rsid w:val="00F7097B"/>
    <w:rsid w:val="00F70A89"/>
    <w:rsid w:val="00F70C4B"/>
    <w:rsid w:val="00F7130C"/>
    <w:rsid w:val="00F717BF"/>
    <w:rsid w:val="00F71F9D"/>
    <w:rsid w:val="00F729F5"/>
    <w:rsid w:val="00F734B7"/>
    <w:rsid w:val="00F767D4"/>
    <w:rsid w:val="00F768D7"/>
    <w:rsid w:val="00F778CB"/>
    <w:rsid w:val="00F77FA5"/>
    <w:rsid w:val="00F803AE"/>
    <w:rsid w:val="00F80BC2"/>
    <w:rsid w:val="00F80E5D"/>
    <w:rsid w:val="00F820A3"/>
    <w:rsid w:val="00F82336"/>
    <w:rsid w:val="00F82545"/>
    <w:rsid w:val="00F825B1"/>
    <w:rsid w:val="00F826F6"/>
    <w:rsid w:val="00F82ACC"/>
    <w:rsid w:val="00F84013"/>
    <w:rsid w:val="00F843CE"/>
    <w:rsid w:val="00F86678"/>
    <w:rsid w:val="00F86832"/>
    <w:rsid w:val="00F90466"/>
    <w:rsid w:val="00F918B4"/>
    <w:rsid w:val="00F92C4C"/>
    <w:rsid w:val="00F964B1"/>
    <w:rsid w:val="00F968FF"/>
    <w:rsid w:val="00F97EE0"/>
    <w:rsid w:val="00FA1D7D"/>
    <w:rsid w:val="00FA3598"/>
    <w:rsid w:val="00FA41AC"/>
    <w:rsid w:val="00FA50C0"/>
    <w:rsid w:val="00FB0057"/>
    <w:rsid w:val="00FB1753"/>
    <w:rsid w:val="00FB222E"/>
    <w:rsid w:val="00FB2481"/>
    <w:rsid w:val="00FB2DCF"/>
    <w:rsid w:val="00FB307B"/>
    <w:rsid w:val="00FB3202"/>
    <w:rsid w:val="00FB34C0"/>
    <w:rsid w:val="00FB3B0F"/>
    <w:rsid w:val="00FB41BF"/>
    <w:rsid w:val="00FB47B5"/>
    <w:rsid w:val="00FB48FA"/>
    <w:rsid w:val="00FB5C4E"/>
    <w:rsid w:val="00FB5F6E"/>
    <w:rsid w:val="00FB6956"/>
    <w:rsid w:val="00FB7958"/>
    <w:rsid w:val="00FC0A95"/>
    <w:rsid w:val="00FC1623"/>
    <w:rsid w:val="00FC1937"/>
    <w:rsid w:val="00FC239C"/>
    <w:rsid w:val="00FC3A87"/>
    <w:rsid w:val="00FC3B23"/>
    <w:rsid w:val="00FC3C16"/>
    <w:rsid w:val="00FC3CAE"/>
    <w:rsid w:val="00FC40D1"/>
    <w:rsid w:val="00FC5987"/>
    <w:rsid w:val="00FC69A8"/>
    <w:rsid w:val="00FC6E2A"/>
    <w:rsid w:val="00FD0852"/>
    <w:rsid w:val="00FD1C7E"/>
    <w:rsid w:val="00FD1DAD"/>
    <w:rsid w:val="00FD2D28"/>
    <w:rsid w:val="00FD3518"/>
    <w:rsid w:val="00FD426D"/>
    <w:rsid w:val="00FD51D6"/>
    <w:rsid w:val="00FD628C"/>
    <w:rsid w:val="00FD70E6"/>
    <w:rsid w:val="00FE0082"/>
    <w:rsid w:val="00FE0384"/>
    <w:rsid w:val="00FE131F"/>
    <w:rsid w:val="00FE251B"/>
    <w:rsid w:val="00FE27D2"/>
    <w:rsid w:val="00FE2E3D"/>
    <w:rsid w:val="00FE31DD"/>
    <w:rsid w:val="00FE3610"/>
    <w:rsid w:val="00FE4A1B"/>
    <w:rsid w:val="00FE52E4"/>
    <w:rsid w:val="00FE547E"/>
    <w:rsid w:val="00FE5487"/>
    <w:rsid w:val="00FE6289"/>
    <w:rsid w:val="00FE6780"/>
    <w:rsid w:val="00FE6950"/>
    <w:rsid w:val="00FE6BA5"/>
    <w:rsid w:val="00FE6C56"/>
    <w:rsid w:val="00FE6E35"/>
    <w:rsid w:val="00FF0D55"/>
    <w:rsid w:val="00FF11E6"/>
    <w:rsid w:val="00FF1328"/>
    <w:rsid w:val="00FF1B4C"/>
    <w:rsid w:val="00FF623A"/>
    <w:rsid w:val="00FF7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748"/>
    <w:pPr>
      <w:spacing w:after="240" w:line="280" w:lineRule="exact"/>
    </w:pPr>
    <w:rPr>
      <w:rFonts w:ascii="Book Antiqua" w:hAnsi="Book Antiqua"/>
      <w:color w:val="000000"/>
      <w:sz w:val="22"/>
    </w:rPr>
  </w:style>
  <w:style w:type="paragraph" w:styleId="Heading1">
    <w:name w:val="heading 1"/>
    <w:basedOn w:val="HeadingBase"/>
    <w:next w:val="Normal"/>
    <w:qFormat/>
    <w:rsid w:val="00BC5748"/>
    <w:pPr>
      <w:spacing w:before="720" w:after="360"/>
      <w:outlineLvl w:val="0"/>
    </w:pPr>
    <w:rPr>
      <w:rFonts w:cs="Arial"/>
      <w:b/>
      <w:bCs/>
      <w:smallCaps/>
      <w:kern w:val="32"/>
      <w:sz w:val="36"/>
      <w:szCs w:val="36"/>
    </w:rPr>
  </w:style>
  <w:style w:type="paragraph" w:styleId="Heading2">
    <w:name w:val="heading 2"/>
    <w:basedOn w:val="HeadingBase"/>
    <w:next w:val="Normal"/>
    <w:link w:val="Heading2Char"/>
    <w:qFormat/>
    <w:rsid w:val="00BC5748"/>
    <w:pPr>
      <w:spacing w:before="360" w:after="180"/>
      <w:outlineLvl w:val="1"/>
    </w:pPr>
    <w:rPr>
      <w:rFonts w:cs="Arial"/>
      <w:b/>
      <w:bCs/>
      <w:iCs/>
      <w:smallCaps/>
      <w:sz w:val="28"/>
      <w:szCs w:val="28"/>
    </w:rPr>
  </w:style>
  <w:style w:type="paragraph" w:styleId="Heading3">
    <w:name w:val="heading 3"/>
    <w:basedOn w:val="HeadingBase"/>
    <w:next w:val="Normal"/>
    <w:link w:val="Heading3Char"/>
    <w:qFormat/>
    <w:rsid w:val="00BC5748"/>
    <w:pPr>
      <w:spacing w:before="240" w:after="120"/>
      <w:outlineLvl w:val="2"/>
    </w:pPr>
    <w:rPr>
      <w:rFonts w:cs="Arial"/>
      <w:b/>
      <w:bCs/>
      <w:sz w:val="26"/>
      <w:szCs w:val="26"/>
    </w:rPr>
  </w:style>
  <w:style w:type="paragraph" w:styleId="Heading4">
    <w:name w:val="heading 4"/>
    <w:basedOn w:val="HeadingBase"/>
    <w:next w:val="Normal"/>
    <w:qFormat/>
    <w:rsid w:val="00BC5748"/>
    <w:pPr>
      <w:spacing w:before="120" w:after="240"/>
      <w:outlineLvl w:val="3"/>
    </w:pPr>
    <w:rPr>
      <w:b/>
      <w:bCs/>
      <w:sz w:val="22"/>
      <w:szCs w:val="22"/>
    </w:rPr>
  </w:style>
  <w:style w:type="paragraph" w:styleId="Heading5">
    <w:name w:val="heading 5"/>
    <w:basedOn w:val="HeadingBase"/>
    <w:next w:val="Normal"/>
    <w:link w:val="Heading5Char"/>
    <w:qFormat/>
    <w:rsid w:val="00BC5748"/>
    <w:pPr>
      <w:spacing w:after="120"/>
      <w:outlineLvl w:val="4"/>
    </w:pPr>
    <w:rPr>
      <w:b/>
      <w:bCs/>
      <w:iCs/>
    </w:rPr>
  </w:style>
  <w:style w:type="paragraph" w:styleId="Heading6">
    <w:name w:val="heading 6"/>
    <w:basedOn w:val="HeadingBase"/>
    <w:next w:val="Normal"/>
    <w:qFormat/>
    <w:rsid w:val="00BC5748"/>
    <w:pPr>
      <w:spacing w:after="120"/>
      <w:outlineLvl w:val="5"/>
    </w:pPr>
    <w:rPr>
      <w:bCs/>
      <w:szCs w:val="22"/>
    </w:rPr>
  </w:style>
  <w:style w:type="paragraph" w:styleId="Heading7">
    <w:name w:val="heading 7"/>
    <w:basedOn w:val="HeadingBase"/>
    <w:next w:val="Normal"/>
    <w:qFormat/>
    <w:rsid w:val="00BC5748"/>
    <w:pPr>
      <w:spacing w:after="120"/>
      <w:outlineLvl w:val="6"/>
    </w:pPr>
    <w:rPr>
      <w:szCs w:val="24"/>
    </w:rPr>
  </w:style>
  <w:style w:type="paragraph" w:styleId="Heading8">
    <w:name w:val="heading 8"/>
    <w:basedOn w:val="HeadingBase"/>
    <w:next w:val="Normal"/>
    <w:qFormat/>
    <w:rsid w:val="00BC5748"/>
    <w:pPr>
      <w:spacing w:after="120"/>
      <w:outlineLvl w:val="7"/>
    </w:pPr>
    <w:rPr>
      <w:iCs/>
      <w:szCs w:val="24"/>
    </w:rPr>
  </w:style>
  <w:style w:type="paragraph" w:styleId="Heading9">
    <w:name w:val="heading 9"/>
    <w:basedOn w:val="HeadingBase"/>
    <w:next w:val="Normal"/>
    <w:qFormat/>
    <w:rsid w:val="00BC5748"/>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link w:val="HeadingBaseChar"/>
    <w:rsid w:val="00BC5748"/>
    <w:pPr>
      <w:keepNext/>
    </w:pPr>
    <w:rPr>
      <w:rFonts w:ascii="Arial" w:hAnsi="Arial"/>
      <w:color w:val="00673A"/>
    </w:rPr>
  </w:style>
  <w:style w:type="character" w:customStyle="1" w:styleId="Heading5Char">
    <w:name w:val="Heading 5 Char"/>
    <w:link w:val="Heading5"/>
    <w:rsid w:val="008D345B"/>
    <w:rPr>
      <w:rFonts w:ascii="Arial" w:hAnsi="Arial"/>
      <w:b/>
      <w:bCs/>
      <w:iCs/>
      <w:color w:val="00673A"/>
    </w:rPr>
  </w:style>
  <w:style w:type="paragraph" w:customStyle="1" w:styleId="SingleParagraph">
    <w:name w:val="Single Paragraph"/>
    <w:basedOn w:val="Normal"/>
    <w:link w:val="SingleParagraphChar"/>
    <w:rsid w:val="00BC5748"/>
    <w:pPr>
      <w:spacing w:after="0"/>
    </w:pPr>
  </w:style>
  <w:style w:type="character" w:customStyle="1" w:styleId="SingleParagraphChar">
    <w:name w:val="Single Paragraph Char"/>
    <w:link w:val="SingleParagraph"/>
    <w:rsid w:val="002871CB"/>
    <w:rPr>
      <w:rFonts w:ascii="Book Antiqua" w:hAnsi="Book Antiqua"/>
      <w:color w:val="000000"/>
      <w:sz w:val="22"/>
    </w:rPr>
  </w:style>
  <w:style w:type="paragraph" w:customStyle="1" w:styleId="ChartMainHeading">
    <w:name w:val="Chart Main Heading"/>
    <w:basedOn w:val="HeadingBase"/>
    <w:next w:val="ChartGraphic"/>
    <w:rsid w:val="00BC5748"/>
    <w:pPr>
      <w:spacing w:after="20"/>
      <w:jc w:val="center"/>
    </w:pPr>
    <w:rPr>
      <w:b/>
      <w:sz w:val="22"/>
    </w:rPr>
  </w:style>
  <w:style w:type="paragraph" w:customStyle="1" w:styleId="ChartGraphic">
    <w:name w:val="Chart Graphic"/>
    <w:basedOn w:val="HeadingBase"/>
    <w:next w:val="Normal"/>
    <w:rsid w:val="00BC5748"/>
    <w:pPr>
      <w:jc w:val="center"/>
    </w:pPr>
  </w:style>
  <w:style w:type="paragraph" w:customStyle="1" w:styleId="ChartSecondHeading">
    <w:name w:val="Chart Second Heading"/>
    <w:basedOn w:val="HeadingBase"/>
    <w:next w:val="ChartGraphic"/>
    <w:rsid w:val="00BC5748"/>
    <w:pPr>
      <w:spacing w:after="20"/>
      <w:jc w:val="center"/>
    </w:pPr>
  </w:style>
  <w:style w:type="paragraph" w:customStyle="1" w:styleId="TableMainHeading">
    <w:name w:val="Table Main Heading"/>
    <w:basedOn w:val="HeadingBase"/>
    <w:next w:val="TableGraphic"/>
    <w:rsid w:val="00BC5748"/>
    <w:pPr>
      <w:spacing w:after="20"/>
    </w:pPr>
    <w:rPr>
      <w:b/>
      <w:sz w:val="22"/>
    </w:rPr>
  </w:style>
  <w:style w:type="paragraph" w:customStyle="1" w:styleId="TableGraphic">
    <w:name w:val="Table Graphic"/>
    <w:basedOn w:val="HeadingBase"/>
    <w:next w:val="Normal"/>
    <w:rsid w:val="00BC5748"/>
  </w:style>
  <w:style w:type="paragraph" w:customStyle="1" w:styleId="Bullet">
    <w:name w:val="Bullet"/>
    <w:basedOn w:val="Normal"/>
    <w:link w:val="BulletChar"/>
    <w:rsid w:val="00BC5748"/>
    <w:pPr>
      <w:numPr>
        <w:numId w:val="2"/>
      </w:numPr>
    </w:pPr>
  </w:style>
  <w:style w:type="character" w:customStyle="1" w:styleId="BulletChar">
    <w:name w:val="Bullet Char"/>
    <w:link w:val="Bullet"/>
    <w:rsid w:val="00B77CEA"/>
    <w:rPr>
      <w:rFonts w:ascii="Book Antiqua" w:hAnsi="Book Antiqua"/>
      <w:color w:val="000000"/>
      <w:sz w:val="22"/>
    </w:rPr>
  </w:style>
  <w:style w:type="paragraph" w:customStyle="1" w:styleId="Dash">
    <w:name w:val="Dash"/>
    <w:basedOn w:val="Normal"/>
    <w:link w:val="DashChar"/>
    <w:rsid w:val="00BC5748"/>
    <w:pPr>
      <w:numPr>
        <w:ilvl w:val="1"/>
        <w:numId w:val="2"/>
      </w:numPr>
    </w:pPr>
  </w:style>
  <w:style w:type="character" w:customStyle="1" w:styleId="DashChar">
    <w:name w:val="Dash Char"/>
    <w:link w:val="Dash"/>
    <w:rsid w:val="002871CB"/>
    <w:rPr>
      <w:rFonts w:ascii="Book Antiqua" w:hAnsi="Book Antiqua"/>
      <w:color w:val="000000"/>
      <w:sz w:val="22"/>
    </w:rPr>
  </w:style>
  <w:style w:type="paragraph" w:customStyle="1" w:styleId="DoubleDot">
    <w:name w:val="Double Dot"/>
    <w:basedOn w:val="Normal"/>
    <w:rsid w:val="00BC5748"/>
    <w:pPr>
      <w:numPr>
        <w:ilvl w:val="2"/>
        <w:numId w:val="2"/>
      </w:numPr>
    </w:pPr>
  </w:style>
  <w:style w:type="paragraph" w:styleId="BalloonText">
    <w:name w:val="Balloon Text"/>
    <w:basedOn w:val="Normal"/>
    <w:semiHidden/>
    <w:rsid w:val="00BC5748"/>
    <w:rPr>
      <w:rFonts w:ascii="Tahoma" w:hAnsi="Tahoma" w:cs="Tahoma"/>
      <w:sz w:val="16"/>
      <w:szCs w:val="16"/>
    </w:rPr>
  </w:style>
  <w:style w:type="paragraph" w:customStyle="1" w:styleId="OutlineNumbered10">
    <w:name w:val="Outline Numbered 1"/>
    <w:basedOn w:val="Normal"/>
    <w:rsid w:val="00BC5748"/>
  </w:style>
  <w:style w:type="paragraph" w:customStyle="1" w:styleId="OutlineNumbered20">
    <w:name w:val="Outline Numbered 2"/>
    <w:basedOn w:val="Normal"/>
    <w:rsid w:val="00BC5748"/>
    <w:pPr>
      <w:numPr>
        <w:ilvl w:val="1"/>
        <w:numId w:val="3"/>
      </w:numPr>
    </w:pPr>
  </w:style>
  <w:style w:type="paragraph" w:customStyle="1" w:styleId="OutlineNumbered3">
    <w:name w:val="Outline Numbered 3"/>
    <w:basedOn w:val="Normal"/>
    <w:rsid w:val="00BC5748"/>
    <w:pPr>
      <w:numPr>
        <w:ilvl w:val="2"/>
        <w:numId w:val="3"/>
      </w:numPr>
    </w:pPr>
  </w:style>
  <w:style w:type="paragraph" w:styleId="Header">
    <w:name w:val="header"/>
    <w:basedOn w:val="HeadingBase"/>
    <w:rsid w:val="00BC5748"/>
    <w:rPr>
      <w:sz w:val="18"/>
    </w:rPr>
  </w:style>
  <w:style w:type="paragraph" w:styleId="Footer">
    <w:name w:val="footer"/>
    <w:basedOn w:val="HeadingBase"/>
    <w:link w:val="FooterChar"/>
    <w:uiPriority w:val="99"/>
    <w:rsid w:val="00BC5748"/>
    <w:rPr>
      <w:sz w:val="18"/>
    </w:rPr>
  </w:style>
  <w:style w:type="character" w:styleId="PageNumber">
    <w:name w:val="page number"/>
    <w:basedOn w:val="DefaultParagraphFont"/>
    <w:rsid w:val="003878DF"/>
  </w:style>
  <w:style w:type="character" w:styleId="Strong">
    <w:name w:val="Strong"/>
    <w:qFormat/>
    <w:rsid w:val="00195790"/>
    <w:rPr>
      <w:b/>
      <w:bCs/>
    </w:rPr>
  </w:style>
  <w:style w:type="paragraph" w:customStyle="1" w:styleId="CharCharCharCharCharCharCharCharCharCharCharChar1">
    <w:name w:val="Char Char Char Char Char Char Char Char Char Char Char Char1"/>
    <w:basedOn w:val="Normal"/>
    <w:rsid w:val="003F6536"/>
    <w:pPr>
      <w:spacing w:after="160" w:line="240" w:lineRule="exact"/>
    </w:pPr>
    <w:rPr>
      <w:rFonts w:ascii="Verdana" w:hAnsi="Verdana"/>
      <w:sz w:val="20"/>
      <w:szCs w:val="24"/>
      <w:lang w:val="en-US" w:eastAsia="en-US"/>
    </w:rPr>
  </w:style>
  <w:style w:type="paragraph" w:styleId="FootnoteText">
    <w:name w:val="footnote text"/>
    <w:basedOn w:val="Normal"/>
    <w:link w:val="FootnoteTextChar"/>
    <w:rsid w:val="00BC5748"/>
    <w:pPr>
      <w:tabs>
        <w:tab w:val="left" w:pos="284"/>
      </w:tabs>
      <w:spacing w:after="0" w:line="240" w:lineRule="auto"/>
      <w:ind w:left="284" w:hanging="284"/>
    </w:pPr>
    <w:rPr>
      <w:sz w:val="18"/>
    </w:rPr>
  </w:style>
  <w:style w:type="character" w:customStyle="1" w:styleId="FootnoteTextChar">
    <w:name w:val="Footnote Text Char"/>
    <w:link w:val="FootnoteText"/>
    <w:locked/>
    <w:rsid w:val="003A29C1"/>
    <w:rPr>
      <w:rFonts w:ascii="Book Antiqua" w:hAnsi="Book Antiqua"/>
      <w:color w:val="000000"/>
      <w:sz w:val="18"/>
    </w:rPr>
  </w:style>
  <w:style w:type="character" w:styleId="FootnoteReference">
    <w:name w:val="footnote reference"/>
    <w:basedOn w:val="DefaultParagraphFont"/>
    <w:rsid w:val="00BC5748"/>
    <w:rPr>
      <w:vertAlign w:val="superscript"/>
    </w:rPr>
  </w:style>
  <w:style w:type="character" w:styleId="Hyperlink">
    <w:name w:val="Hyperlink"/>
    <w:basedOn w:val="DefaultParagraphFont"/>
    <w:rsid w:val="00BC5748"/>
    <w:rPr>
      <w:color w:val="auto"/>
      <w:u w:val="none"/>
    </w:rPr>
  </w:style>
  <w:style w:type="character" w:styleId="FollowedHyperlink">
    <w:name w:val="FollowedHyperlink"/>
    <w:basedOn w:val="DefaultParagraphFont"/>
    <w:rsid w:val="00BC5748"/>
    <w:rPr>
      <w:color w:val="auto"/>
      <w:u w:val="none"/>
    </w:rPr>
  </w:style>
  <w:style w:type="character" w:styleId="CommentReference">
    <w:name w:val="annotation reference"/>
    <w:basedOn w:val="DefaultParagraphFont"/>
    <w:semiHidden/>
    <w:rsid w:val="00BC5748"/>
    <w:rPr>
      <w:sz w:val="16"/>
      <w:szCs w:val="16"/>
    </w:rPr>
  </w:style>
  <w:style w:type="paragraph" w:styleId="CommentText">
    <w:name w:val="annotation text"/>
    <w:basedOn w:val="Normal"/>
    <w:semiHidden/>
    <w:rsid w:val="00BC5748"/>
  </w:style>
  <w:style w:type="paragraph" w:styleId="CommentSubject">
    <w:name w:val="annotation subject"/>
    <w:basedOn w:val="CommentText"/>
    <w:next w:val="CommentText"/>
    <w:semiHidden/>
    <w:rsid w:val="00BC5748"/>
    <w:rPr>
      <w:b/>
      <w:bCs/>
    </w:rPr>
  </w:style>
  <w:style w:type="paragraph" w:styleId="TOC1">
    <w:name w:val="toc 1"/>
    <w:basedOn w:val="HeadingBase"/>
    <w:next w:val="Normal"/>
    <w:uiPriority w:val="39"/>
    <w:rsid w:val="00BC5748"/>
    <w:pPr>
      <w:tabs>
        <w:tab w:val="right" w:leader="dot" w:pos="9072"/>
      </w:tabs>
      <w:spacing w:before="180"/>
      <w:ind w:right="851"/>
    </w:pPr>
    <w:rPr>
      <w:b/>
      <w:smallCaps/>
      <w:sz w:val="22"/>
      <w:szCs w:val="22"/>
    </w:rPr>
  </w:style>
  <w:style w:type="paragraph" w:styleId="TOC3">
    <w:name w:val="toc 3"/>
    <w:basedOn w:val="Normal"/>
    <w:next w:val="Normal"/>
    <w:uiPriority w:val="39"/>
    <w:rsid w:val="00BC5748"/>
    <w:pPr>
      <w:tabs>
        <w:tab w:val="right" w:leader="dot" w:pos="9072"/>
      </w:tabs>
      <w:spacing w:before="20" w:after="0" w:line="240" w:lineRule="auto"/>
      <w:ind w:left="284" w:right="851"/>
    </w:pPr>
    <w:rPr>
      <w:rFonts w:ascii="Arial" w:hAnsi="Arial"/>
      <w:sz w:val="20"/>
    </w:rPr>
  </w:style>
  <w:style w:type="paragraph" w:styleId="TOC4">
    <w:name w:val="toc 4"/>
    <w:basedOn w:val="Normal"/>
    <w:next w:val="Normal"/>
    <w:rsid w:val="00BC5748"/>
    <w:pPr>
      <w:tabs>
        <w:tab w:val="right" w:leader="dot" w:pos="9072"/>
      </w:tabs>
      <w:spacing w:after="0" w:line="240" w:lineRule="auto"/>
      <w:ind w:left="284" w:right="851"/>
    </w:pPr>
  </w:style>
  <w:style w:type="paragraph" w:styleId="TOC2">
    <w:name w:val="toc 2"/>
    <w:basedOn w:val="HeadingBase"/>
    <w:next w:val="Normal"/>
    <w:uiPriority w:val="39"/>
    <w:rsid w:val="00F46655"/>
    <w:pPr>
      <w:tabs>
        <w:tab w:val="right" w:leader="dot" w:pos="9072"/>
      </w:tabs>
      <w:spacing w:before="40" w:after="20"/>
      <w:ind w:left="567" w:right="851"/>
    </w:pPr>
    <w:rPr>
      <w:noProof/>
    </w:rPr>
  </w:style>
  <w:style w:type="paragraph" w:styleId="TOC5">
    <w:name w:val="toc 5"/>
    <w:basedOn w:val="Normal"/>
    <w:next w:val="Normal"/>
    <w:autoRedefine/>
    <w:semiHidden/>
    <w:rsid w:val="00BC5748"/>
    <w:pPr>
      <w:ind w:left="800"/>
    </w:pPr>
  </w:style>
  <w:style w:type="paragraph" w:styleId="TOC6">
    <w:name w:val="toc 6"/>
    <w:basedOn w:val="Normal"/>
    <w:next w:val="Normal"/>
    <w:autoRedefine/>
    <w:semiHidden/>
    <w:rsid w:val="00BC5748"/>
    <w:pPr>
      <w:ind w:left="1000"/>
    </w:pPr>
  </w:style>
  <w:style w:type="paragraph" w:styleId="TOC7">
    <w:name w:val="toc 7"/>
    <w:basedOn w:val="Normal"/>
    <w:next w:val="Normal"/>
    <w:autoRedefine/>
    <w:semiHidden/>
    <w:rsid w:val="00BC5748"/>
    <w:pPr>
      <w:ind w:left="1200"/>
    </w:pPr>
  </w:style>
  <w:style w:type="paragraph" w:styleId="TOC8">
    <w:name w:val="toc 8"/>
    <w:basedOn w:val="Normal"/>
    <w:next w:val="Normal"/>
    <w:autoRedefine/>
    <w:semiHidden/>
    <w:rsid w:val="00BC5748"/>
    <w:pPr>
      <w:ind w:left="1400"/>
    </w:pPr>
  </w:style>
  <w:style w:type="paragraph" w:styleId="TOC9">
    <w:name w:val="toc 9"/>
    <w:basedOn w:val="Normal"/>
    <w:next w:val="Normal"/>
    <w:autoRedefine/>
    <w:semiHidden/>
    <w:rsid w:val="00BC5748"/>
    <w:pPr>
      <w:ind w:left="1600"/>
    </w:pPr>
  </w:style>
  <w:style w:type="character" w:customStyle="1" w:styleId="BoldandItalic">
    <w:name w:val="Bold and Italic"/>
    <w:basedOn w:val="DefaultParagraphFont"/>
    <w:rsid w:val="00BC5748"/>
    <w:rPr>
      <w:rFonts w:ascii="Arial" w:hAnsi="Arial"/>
      <w:b/>
      <w:i/>
    </w:rPr>
  </w:style>
  <w:style w:type="table" w:styleId="TableGrid">
    <w:name w:val="Table Grid"/>
    <w:basedOn w:val="TableNormal"/>
    <w:rsid w:val="00BC5748"/>
    <w:pPr>
      <w:spacing w:after="240" w:line="260" w:lineRule="exact"/>
      <w:jc w:val="both"/>
    </w:pPr>
    <w:tblPr>
      <w:tblInd w:w="0" w:type="dxa"/>
      <w:tblCellMar>
        <w:top w:w="0" w:type="dxa"/>
        <w:left w:w="108" w:type="dxa"/>
        <w:bottom w:w="0" w:type="dxa"/>
        <w:right w:w="108" w:type="dxa"/>
      </w:tblCellMar>
    </w:tblPr>
    <w:tcPr>
      <w:shd w:val="clear" w:color="auto" w:fill="E6E6E6"/>
    </w:tcPr>
  </w:style>
  <w:style w:type="paragraph" w:customStyle="1" w:styleId="TableColumnHeadingBase">
    <w:name w:val="Table Column Heading Base"/>
    <w:basedOn w:val="Normal"/>
    <w:rsid w:val="00BC5748"/>
    <w:pPr>
      <w:spacing w:before="40" w:after="40" w:line="240" w:lineRule="auto"/>
    </w:pPr>
    <w:rPr>
      <w:rFonts w:ascii="Arial Bold" w:hAnsi="Arial Bold"/>
      <w:b/>
      <w:sz w:val="16"/>
    </w:rPr>
  </w:style>
  <w:style w:type="paragraph" w:customStyle="1" w:styleId="AlphaParagraph">
    <w:name w:val="Alpha Paragraph"/>
    <w:basedOn w:val="Normal"/>
    <w:rsid w:val="00BC5748"/>
    <w:pPr>
      <w:numPr>
        <w:numId w:val="4"/>
      </w:numPr>
      <w:tabs>
        <w:tab w:val="clear" w:pos="567"/>
        <w:tab w:val="num" w:pos="283"/>
      </w:tabs>
      <w:ind w:left="283" w:hanging="283"/>
    </w:pPr>
  </w:style>
  <w:style w:type="paragraph" w:customStyle="1" w:styleId="AppendixHeading">
    <w:name w:val="Appendix Heading"/>
    <w:basedOn w:val="HeadingBase"/>
    <w:next w:val="Normal"/>
    <w:rsid w:val="00BC5748"/>
    <w:pPr>
      <w:spacing w:before="720" w:after="360"/>
      <w:outlineLvl w:val="0"/>
    </w:pPr>
    <w:rPr>
      <w:rFonts w:ascii="Arial Bold" w:hAnsi="Arial Bold"/>
      <w:b/>
      <w:smallCaps/>
      <w:sz w:val="36"/>
      <w:szCs w:val="36"/>
    </w:rPr>
  </w:style>
  <w:style w:type="character" w:customStyle="1" w:styleId="Bold">
    <w:name w:val="Bold"/>
    <w:basedOn w:val="DefaultParagraphFont"/>
    <w:rsid w:val="00BC5748"/>
    <w:rPr>
      <w:b/>
    </w:rPr>
  </w:style>
  <w:style w:type="paragraph" w:customStyle="1" w:styleId="BoxHeading">
    <w:name w:val="Box Heading"/>
    <w:basedOn w:val="HeadingBase"/>
    <w:next w:val="BoxText"/>
    <w:rsid w:val="00BC5748"/>
    <w:pPr>
      <w:spacing w:before="240" w:after="120"/>
    </w:pPr>
    <w:rPr>
      <w:b/>
      <w:sz w:val="22"/>
    </w:rPr>
  </w:style>
  <w:style w:type="paragraph" w:customStyle="1" w:styleId="BoxText">
    <w:name w:val="Box Text"/>
    <w:basedOn w:val="BoxTextBase"/>
    <w:rsid w:val="00BC5748"/>
  </w:style>
  <w:style w:type="paragraph" w:customStyle="1" w:styleId="BoxTextBase">
    <w:name w:val="Box Text Base"/>
    <w:basedOn w:val="Normal"/>
    <w:rsid w:val="00BC5748"/>
    <w:pPr>
      <w:spacing w:before="120" w:after="120"/>
    </w:pPr>
  </w:style>
  <w:style w:type="paragraph" w:customStyle="1" w:styleId="ChartandTableFootnoteAlpha">
    <w:name w:val="Chart and Table Footnote Alpha"/>
    <w:rsid w:val="00BC5748"/>
    <w:pPr>
      <w:numPr>
        <w:numId w:val="5"/>
      </w:numPr>
      <w:jc w:val="both"/>
    </w:pPr>
    <w:rPr>
      <w:rFonts w:ascii="Arial" w:hAnsi="Arial"/>
      <w:color w:val="000000"/>
      <w:sz w:val="16"/>
      <w:szCs w:val="16"/>
    </w:rPr>
  </w:style>
  <w:style w:type="paragraph" w:customStyle="1" w:styleId="ChartorTableNote">
    <w:name w:val="Chart or Table Note"/>
    <w:next w:val="Normal"/>
    <w:rsid w:val="00BC5748"/>
    <w:pPr>
      <w:jc w:val="both"/>
    </w:pPr>
    <w:rPr>
      <w:rFonts w:ascii="Arial" w:hAnsi="Arial"/>
      <w:color w:val="000000"/>
      <w:sz w:val="16"/>
    </w:rPr>
  </w:style>
  <w:style w:type="paragraph" w:customStyle="1" w:styleId="Classification">
    <w:name w:val="Classification"/>
    <w:basedOn w:val="HeadingBase"/>
    <w:next w:val="Footer"/>
    <w:semiHidden/>
    <w:rsid w:val="00BC5748"/>
    <w:pPr>
      <w:spacing w:after="120"/>
      <w:jc w:val="center"/>
    </w:pPr>
    <w:rPr>
      <w:b/>
      <w:smallCaps/>
    </w:rPr>
  </w:style>
  <w:style w:type="paragraph" w:customStyle="1" w:styleId="ContentsHeading">
    <w:name w:val="Contents Heading"/>
    <w:basedOn w:val="HeadingBase"/>
    <w:next w:val="Normal"/>
    <w:rsid w:val="00BC5748"/>
    <w:pPr>
      <w:spacing w:after="360"/>
    </w:pPr>
    <w:rPr>
      <w:smallCaps/>
      <w:sz w:val="36"/>
      <w:szCs w:val="36"/>
    </w:rPr>
  </w:style>
  <w:style w:type="paragraph" w:customStyle="1" w:styleId="CoverTitleMain">
    <w:name w:val="Cover Title Main"/>
    <w:basedOn w:val="HeadingBase"/>
    <w:next w:val="Normal"/>
    <w:rsid w:val="00BC5748"/>
    <w:pPr>
      <w:spacing w:after="480"/>
      <w:jc w:val="right"/>
    </w:pPr>
    <w:rPr>
      <w:rFonts w:ascii="Arial Bold" w:hAnsi="Arial Bold"/>
      <w:b/>
      <w:sz w:val="72"/>
    </w:rPr>
  </w:style>
  <w:style w:type="paragraph" w:customStyle="1" w:styleId="CoverTitleSub">
    <w:name w:val="Cover Title Sub"/>
    <w:basedOn w:val="HeadingBase"/>
    <w:rsid w:val="00BC5748"/>
    <w:pPr>
      <w:spacing w:after="360"/>
      <w:jc w:val="right"/>
    </w:pPr>
    <w:rPr>
      <w:sz w:val="36"/>
    </w:rPr>
  </w:style>
  <w:style w:type="paragraph" w:customStyle="1" w:styleId="FooterCentered">
    <w:name w:val="Footer Centered"/>
    <w:basedOn w:val="Footer"/>
    <w:rsid w:val="00BC5748"/>
    <w:pPr>
      <w:jc w:val="center"/>
    </w:pPr>
  </w:style>
  <w:style w:type="paragraph" w:customStyle="1" w:styleId="FooterEven">
    <w:name w:val="Footer Even"/>
    <w:basedOn w:val="Footer"/>
    <w:rsid w:val="00BC5748"/>
  </w:style>
  <w:style w:type="paragraph" w:customStyle="1" w:styleId="FooterOdd">
    <w:name w:val="Footer Odd"/>
    <w:basedOn w:val="Footer"/>
    <w:rsid w:val="00BC5748"/>
    <w:pPr>
      <w:jc w:val="right"/>
    </w:pPr>
  </w:style>
  <w:style w:type="character" w:customStyle="1" w:styleId="FramedFooter">
    <w:name w:val="Framed Footer"/>
    <w:rsid w:val="00BC5748"/>
    <w:rPr>
      <w:rFonts w:ascii="Arial" w:hAnsi="Arial"/>
      <w:sz w:val="18"/>
    </w:rPr>
  </w:style>
  <w:style w:type="character" w:customStyle="1" w:styleId="FramedHeader">
    <w:name w:val="Framed Header"/>
    <w:basedOn w:val="DefaultParagraphFont"/>
    <w:rsid w:val="00BC5748"/>
    <w:rPr>
      <w:rFonts w:ascii="Arial" w:hAnsi="Arial"/>
      <w:dstrike w:val="0"/>
      <w:color w:val="auto"/>
      <w:sz w:val="18"/>
      <w:vertAlign w:val="baseline"/>
    </w:rPr>
  </w:style>
  <w:style w:type="paragraph" w:customStyle="1" w:styleId="HeaderEven">
    <w:name w:val="Header Even"/>
    <w:basedOn w:val="Header"/>
    <w:rsid w:val="00BC5748"/>
  </w:style>
  <w:style w:type="paragraph" w:customStyle="1" w:styleId="HeaderOdd">
    <w:name w:val="Header Odd"/>
    <w:basedOn w:val="Header"/>
    <w:rsid w:val="00BC5748"/>
    <w:pPr>
      <w:jc w:val="right"/>
    </w:pPr>
  </w:style>
  <w:style w:type="paragraph" w:styleId="NormalIndent">
    <w:name w:val="Normal Indent"/>
    <w:basedOn w:val="Normal"/>
    <w:rsid w:val="00BC5748"/>
    <w:pPr>
      <w:ind w:left="567"/>
    </w:pPr>
  </w:style>
  <w:style w:type="paragraph" w:customStyle="1" w:styleId="RecommendationHeading">
    <w:name w:val="Recommendation Heading"/>
    <w:basedOn w:val="HeadingBase"/>
    <w:next w:val="RecommendationText"/>
    <w:rsid w:val="00BC5748"/>
    <w:pPr>
      <w:spacing w:before="120" w:after="240"/>
    </w:pPr>
    <w:rPr>
      <w:b/>
      <w:sz w:val="22"/>
    </w:rPr>
  </w:style>
  <w:style w:type="paragraph" w:customStyle="1" w:styleId="RecommendationText">
    <w:name w:val="Recommendation Text"/>
    <w:basedOn w:val="RecommendationTextBase"/>
    <w:rsid w:val="00BC5748"/>
  </w:style>
  <w:style w:type="paragraph" w:customStyle="1" w:styleId="RecommendationTextBase">
    <w:name w:val="Recommendation Text Base"/>
    <w:basedOn w:val="Normal"/>
    <w:rsid w:val="00BC5748"/>
    <w:rPr>
      <w:i/>
    </w:rPr>
  </w:style>
  <w:style w:type="paragraph" w:customStyle="1" w:styleId="TableTextBase">
    <w:name w:val="Table Text Base"/>
    <w:rsid w:val="00BC5748"/>
    <w:pPr>
      <w:spacing w:before="40" w:after="40"/>
    </w:pPr>
    <w:rPr>
      <w:rFonts w:ascii="Arial" w:hAnsi="Arial"/>
      <w:color w:val="000000"/>
      <w:sz w:val="16"/>
    </w:rPr>
  </w:style>
  <w:style w:type="paragraph" w:customStyle="1" w:styleId="TableColumnHeadingCentred">
    <w:name w:val="Table Column Heading Centred"/>
    <w:basedOn w:val="TableColumnHeadingBase"/>
    <w:rsid w:val="00BC5748"/>
    <w:pPr>
      <w:jc w:val="center"/>
    </w:pPr>
    <w:rPr>
      <w:rFonts w:ascii="Arial" w:hAnsi="Arial"/>
    </w:rPr>
  </w:style>
  <w:style w:type="paragraph" w:customStyle="1" w:styleId="TableColumnHeadingLeft">
    <w:name w:val="Table Column Heading Left"/>
    <w:basedOn w:val="TableColumnHeadingBase"/>
    <w:rsid w:val="00BC5748"/>
  </w:style>
  <w:style w:type="paragraph" w:customStyle="1" w:styleId="TableColumnHeadingRight">
    <w:name w:val="Table Column Heading Right"/>
    <w:basedOn w:val="TableColumnHeadingBase"/>
    <w:rsid w:val="00BC5748"/>
    <w:pPr>
      <w:jc w:val="right"/>
    </w:pPr>
  </w:style>
  <w:style w:type="paragraph" w:customStyle="1" w:styleId="TableMainHeadingContd">
    <w:name w:val="Table Main Heading Contd"/>
    <w:basedOn w:val="HeadingBase"/>
    <w:next w:val="TableGraphic"/>
    <w:rsid w:val="00BC5748"/>
    <w:pPr>
      <w:pageBreakBefore/>
      <w:spacing w:after="20"/>
    </w:pPr>
    <w:rPr>
      <w:b/>
      <w:sz w:val="22"/>
    </w:rPr>
  </w:style>
  <w:style w:type="paragraph" w:customStyle="1" w:styleId="TableSecondHeading">
    <w:name w:val="Table Second Heading"/>
    <w:basedOn w:val="HeadingBase"/>
    <w:next w:val="TableGraphic"/>
    <w:rsid w:val="00BC5748"/>
    <w:pPr>
      <w:spacing w:after="20"/>
    </w:pPr>
  </w:style>
  <w:style w:type="paragraph" w:customStyle="1" w:styleId="TableTextCentered">
    <w:name w:val="Table Text Centered"/>
    <w:basedOn w:val="TableTextBase"/>
    <w:rsid w:val="00BC5748"/>
    <w:pPr>
      <w:jc w:val="center"/>
    </w:pPr>
  </w:style>
  <w:style w:type="paragraph" w:customStyle="1" w:styleId="TableTextIndented">
    <w:name w:val="Table Text Indented"/>
    <w:basedOn w:val="TableTextBase"/>
    <w:rsid w:val="00BC5748"/>
    <w:pPr>
      <w:ind w:left="284"/>
    </w:pPr>
  </w:style>
  <w:style w:type="paragraph" w:customStyle="1" w:styleId="TableTextLeft">
    <w:name w:val="Table Text Left"/>
    <w:basedOn w:val="TableTextBase"/>
    <w:rsid w:val="00BC5748"/>
  </w:style>
  <w:style w:type="paragraph" w:customStyle="1" w:styleId="TableTextRight">
    <w:name w:val="Table Text Right"/>
    <w:basedOn w:val="TableTextBase"/>
    <w:rsid w:val="00BC5748"/>
    <w:pPr>
      <w:jc w:val="right"/>
    </w:pPr>
  </w:style>
  <w:style w:type="character" w:customStyle="1" w:styleId="italic">
    <w:name w:val="italic"/>
    <w:basedOn w:val="DefaultParagraphFont"/>
    <w:rsid w:val="00BC5748"/>
    <w:rPr>
      <w:i/>
    </w:rPr>
  </w:style>
  <w:style w:type="paragraph" w:customStyle="1" w:styleId="OneLevelNumberedParagraph">
    <w:name w:val="One Level Numbered Paragraph"/>
    <w:basedOn w:val="Normal"/>
    <w:rsid w:val="00BC5748"/>
    <w:pPr>
      <w:numPr>
        <w:numId w:val="11"/>
      </w:numPr>
    </w:pPr>
  </w:style>
  <w:style w:type="paragraph" w:customStyle="1" w:styleId="BoxBullet">
    <w:name w:val="Box Bullet"/>
    <w:basedOn w:val="BoxTextBase"/>
    <w:rsid w:val="00BC5748"/>
    <w:pPr>
      <w:numPr>
        <w:numId w:val="6"/>
      </w:numPr>
    </w:pPr>
  </w:style>
  <w:style w:type="paragraph" w:customStyle="1" w:styleId="BoxDash">
    <w:name w:val="Box Dash"/>
    <w:basedOn w:val="Normal"/>
    <w:rsid w:val="00BC5748"/>
    <w:pPr>
      <w:numPr>
        <w:ilvl w:val="1"/>
        <w:numId w:val="6"/>
      </w:numPr>
    </w:pPr>
  </w:style>
  <w:style w:type="paragraph" w:customStyle="1" w:styleId="BoxDoubleDot">
    <w:name w:val="Box Double Dot"/>
    <w:basedOn w:val="BoxTextBase"/>
    <w:rsid w:val="00BC5748"/>
    <w:pPr>
      <w:numPr>
        <w:ilvl w:val="2"/>
        <w:numId w:val="6"/>
      </w:numPr>
    </w:pPr>
  </w:style>
  <w:style w:type="paragraph" w:customStyle="1" w:styleId="RecommendationBullet">
    <w:name w:val="Recommendation Bullet"/>
    <w:basedOn w:val="RecommendationTextBase"/>
    <w:rsid w:val="00BC5748"/>
    <w:pPr>
      <w:numPr>
        <w:numId w:val="7"/>
      </w:numPr>
    </w:pPr>
  </w:style>
  <w:style w:type="paragraph" w:customStyle="1" w:styleId="RecommendationDash">
    <w:name w:val="Recommendation Dash"/>
    <w:basedOn w:val="RecommendationTextBase"/>
    <w:rsid w:val="00BC5748"/>
    <w:pPr>
      <w:numPr>
        <w:ilvl w:val="1"/>
        <w:numId w:val="7"/>
      </w:numPr>
    </w:pPr>
  </w:style>
  <w:style w:type="paragraph" w:customStyle="1" w:styleId="RecommendationDoubleDot">
    <w:name w:val="Recommendation Double Dot"/>
    <w:basedOn w:val="RecommendationTextBase"/>
    <w:rsid w:val="00BC5748"/>
    <w:pPr>
      <w:numPr>
        <w:ilvl w:val="2"/>
        <w:numId w:val="7"/>
      </w:numPr>
    </w:pPr>
  </w:style>
  <w:style w:type="paragraph" w:customStyle="1" w:styleId="Heading1NotNumbered">
    <w:name w:val="Heading 1 Not Numbered"/>
    <w:basedOn w:val="HeadingBase"/>
    <w:next w:val="Normal"/>
    <w:rsid w:val="00BC5748"/>
    <w:pPr>
      <w:spacing w:before="720" w:after="360"/>
    </w:pPr>
    <w:rPr>
      <w:rFonts w:ascii="Arial Bold" w:hAnsi="Arial Bold"/>
      <w:b/>
      <w:smallCaps/>
      <w:sz w:val="36"/>
      <w:szCs w:val="36"/>
    </w:rPr>
  </w:style>
  <w:style w:type="paragraph" w:customStyle="1" w:styleId="Heading2NotNumbered">
    <w:name w:val="Heading 2 Not Numbered"/>
    <w:basedOn w:val="HeadingBase"/>
    <w:next w:val="Normal"/>
    <w:rsid w:val="00BC5748"/>
    <w:pPr>
      <w:spacing w:before="360" w:after="180"/>
    </w:pPr>
    <w:rPr>
      <w:rFonts w:ascii="Arial Bold" w:hAnsi="Arial Bold"/>
      <w:b/>
      <w:smallCaps/>
      <w:sz w:val="28"/>
      <w:szCs w:val="28"/>
    </w:rPr>
  </w:style>
  <w:style w:type="paragraph" w:customStyle="1" w:styleId="Heading3NotNumbered">
    <w:name w:val="Heading 3 Not Numbered"/>
    <w:basedOn w:val="HeadingBase"/>
    <w:next w:val="Normal"/>
    <w:rsid w:val="00BC5748"/>
    <w:pPr>
      <w:spacing w:before="240" w:after="120"/>
    </w:pPr>
    <w:rPr>
      <w:b/>
      <w:sz w:val="26"/>
      <w:szCs w:val="26"/>
    </w:rPr>
  </w:style>
  <w:style w:type="paragraph" w:customStyle="1" w:styleId="Heading4NotNumbered">
    <w:name w:val="Heading 4 Not Numbered"/>
    <w:basedOn w:val="HeadingBase"/>
    <w:rsid w:val="00BC5748"/>
    <w:pPr>
      <w:spacing w:before="120" w:after="120"/>
      <w:outlineLvl w:val="3"/>
    </w:pPr>
    <w:rPr>
      <w:b/>
      <w:sz w:val="22"/>
    </w:rPr>
  </w:style>
  <w:style w:type="paragraph" w:styleId="Caption">
    <w:name w:val="caption"/>
    <w:basedOn w:val="Normal"/>
    <w:next w:val="Normal"/>
    <w:qFormat/>
    <w:rsid w:val="00BC5748"/>
    <w:rPr>
      <w:b/>
      <w:bCs/>
    </w:rPr>
  </w:style>
  <w:style w:type="paragraph" w:styleId="DocumentMap">
    <w:name w:val="Document Map"/>
    <w:basedOn w:val="Normal"/>
    <w:semiHidden/>
    <w:rsid w:val="00BC5748"/>
    <w:pPr>
      <w:shd w:val="clear" w:color="auto" w:fill="000080"/>
    </w:pPr>
    <w:rPr>
      <w:rFonts w:ascii="Tahoma" w:hAnsi="Tahoma" w:cs="Tahoma"/>
    </w:rPr>
  </w:style>
  <w:style w:type="character" w:styleId="EndnoteReference">
    <w:name w:val="endnote reference"/>
    <w:basedOn w:val="DefaultParagraphFont"/>
    <w:semiHidden/>
    <w:rsid w:val="00BC5748"/>
    <w:rPr>
      <w:vertAlign w:val="superscript"/>
    </w:rPr>
  </w:style>
  <w:style w:type="paragraph" w:styleId="EndnoteText">
    <w:name w:val="endnote text"/>
    <w:basedOn w:val="Normal"/>
    <w:semiHidden/>
    <w:rsid w:val="00BC5748"/>
  </w:style>
  <w:style w:type="paragraph" w:styleId="Index1">
    <w:name w:val="index 1"/>
    <w:basedOn w:val="Normal"/>
    <w:next w:val="Normal"/>
    <w:autoRedefine/>
    <w:semiHidden/>
    <w:rsid w:val="00BC5748"/>
    <w:pPr>
      <w:ind w:left="200" w:hanging="200"/>
    </w:pPr>
  </w:style>
  <w:style w:type="paragraph" w:styleId="Index2">
    <w:name w:val="index 2"/>
    <w:basedOn w:val="Normal"/>
    <w:next w:val="Normal"/>
    <w:autoRedefine/>
    <w:semiHidden/>
    <w:rsid w:val="00BC5748"/>
    <w:pPr>
      <w:ind w:left="400" w:hanging="200"/>
    </w:pPr>
  </w:style>
  <w:style w:type="paragraph" w:styleId="Index3">
    <w:name w:val="index 3"/>
    <w:basedOn w:val="Normal"/>
    <w:next w:val="Normal"/>
    <w:autoRedefine/>
    <w:semiHidden/>
    <w:rsid w:val="00BC5748"/>
    <w:pPr>
      <w:ind w:left="600" w:hanging="200"/>
    </w:pPr>
  </w:style>
  <w:style w:type="paragraph" w:styleId="Index4">
    <w:name w:val="index 4"/>
    <w:basedOn w:val="Normal"/>
    <w:next w:val="Normal"/>
    <w:autoRedefine/>
    <w:semiHidden/>
    <w:rsid w:val="00BC5748"/>
    <w:pPr>
      <w:ind w:left="800" w:hanging="200"/>
    </w:pPr>
  </w:style>
  <w:style w:type="paragraph" w:styleId="Index5">
    <w:name w:val="index 5"/>
    <w:basedOn w:val="Normal"/>
    <w:next w:val="Normal"/>
    <w:autoRedefine/>
    <w:semiHidden/>
    <w:rsid w:val="00BC5748"/>
    <w:pPr>
      <w:ind w:left="1000" w:hanging="200"/>
    </w:pPr>
  </w:style>
  <w:style w:type="paragraph" w:styleId="Index6">
    <w:name w:val="index 6"/>
    <w:basedOn w:val="Normal"/>
    <w:next w:val="Normal"/>
    <w:autoRedefine/>
    <w:semiHidden/>
    <w:rsid w:val="00BC5748"/>
    <w:pPr>
      <w:ind w:left="1200" w:hanging="200"/>
    </w:pPr>
  </w:style>
  <w:style w:type="paragraph" w:styleId="Index7">
    <w:name w:val="index 7"/>
    <w:basedOn w:val="Normal"/>
    <w:next w:val="Normal"/>
    <w:autoRedefine/>
    <w:semiHidden/>
    <w:rsid w:val="00BC5748"/>
    <w:pPr>
      <w:ind w:left="1400" w:hanging="200"/>
    </w:pPr>
  </w:style>
  <w:style w:type="paragraph" w:styleId="Index8">
    <w:name w:val="index 8"/>
    <w:basedOn w:val="Normal"/>
    <w:next w:val="Normal"/>
    <w:autoRedefine/>
    <w:semiHidden/>
    <w:rsid w:val="00BC5748"/>
    <w:pPr>
      <w:ind w:left="1600" w:hanging="200"/>
    </w:pPr>
  </w:style>
  <w:style w:type="paragraph" w:styleId="Index9">
    <w:name w:val="index 9"/>
    <w:basedOn w:val="Normal"/>
    <w:next w:val="Normal"/>
    <w:autoRedefine/>
    <w:semiHidden/>
    <w:rsid w:val="00BC5748"/>
    <w:pPr>
      <w:ind w:left="1800" w:hanging="200"/>
    </w:pPr>
  </w:style>
  <w:style w:type="paragraph" w:styleId="IndexHeading">
    <w:name w:val="index heading"/>
    <w:basedOn w:val="Normal"/>
    <w:next w:val="Index1"/>
    <w:semiHidden/>
    <w:rsid w:val="00BC5748"/>
    <w:rPr>
      <w:rFonts w:ascii="Arial" w:hAnsi="Arial" w:cs="Arial"/>
      <w:b/>
      <w:bCs/>
    </w:rPr>
  </w:style>
  <w:style w:type="paragraph" w:styleId="MacroText">
    <w:name w:val="macro"/>
    <w:semiHidden/>
    <w:rsid w:val="00BC5748"/>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paragraph" w:styleId="TableofAuthorities">
    <w:name w:val="table of authorities"/>
    <w:basedOn w:val="Normal"/>
    <w:next w:val="Normal"/>
    <w:rsid w:val="00BC5748"/>
    <w:pPr>
      <w:ind w:left="200" w:hanging="200"/>
    </w:pPr>
  </w:style>
  <w:style w:type="paragraph" w:styleId="TableofFigures">
    <w:name w:val="table of figures"/>
    <w:basedOn w:val="Normal"/>
    <w:next w:val="Normal"/>
    <w:rsid w:val="00BC5748"/>
  </w:style>
  <w:style w:type="paragraph" w:styleId="TOAHeading">
    <w:name w:val="toa heading"/>
    <w:basedOn w:val="Normal"/>
    <w:next w:val="Normal"/>
    <w:semiHidden/>
    <w:rsid w:val="00BC5748"/>
    <w:pPr>
      <w:spacing w:before="120"/>
    </w:pPr>
    <w:rPr>
      <w:rFonts w:ascii="Arial" w:hAnsi="Arial" w:cs="Arial"/>
      <w:b/>
      <w:bCs/>
      <w:sz w:val="24"/>
      <w:szCs w:val="24"/>
    </w:rPr>
  </w:style>
  <w:style w:type="paragraph" w:customStyle="1" w:styleId="Heading5NotNumbered">
    <w:name w:val="Heading 5 Not Numbered"/>
    <w:basedOn w:val="HeadingBase"/>
    <w:rsid w:val="00BC5748"/>
    <w:pPr>
      <w:spacing w:after="120"/>
      <w:outlineLvl w:val="4"/>
    </w:pPr>
    <w:rPr>
      <w:b/>
    </w:rPr>
  </w:style>
  <w:style w:type="paragraph" w:customStyle="1" w:styleId="Normalnumbered">
    <w:name w:val="Normal numbered"/>
    <w:basedOn w:val="Normal"/>
    <w:rsid w:val="00BC5748"/>
  </w:style>
  <w:style w:type="paragraph" w:customStyle="1" w:styleId="Romannumeral">
    <w:name w:val="Roman numeral"/>
    <w:basedOn w:val="Normal"/>
    <w:rsid w:val="00BC5748"/>
    <w:pPr>
      <w:numPr>
        <w:numId w:val="8"/>
      </w:numPr>
    </w:pPr>
  </w:style>
  <w:style w:type="paragraph" w:customStyle="1" w:styleId="OutlineNumbered4">
    <w:name w:val="Outline Numbered 4"/>
    <w:basedOn w:val="Normal"/>
    <w:rsid w:val="00BC5748"/>
    <w:pPr>
      <w:numPr>
        <w:ilvl w:val="3"/>
        <w:numId w:val="3"/>
      </w:numPr>
    </w:pPr>
  </w:style>
  <w:style w:type="paragraph" w:customStyle="1" w:styleId="OutlineNumbered5">
    <w:name w:val="Outline Numbered 5"/>
    <w:basedOn w:val="Normal"/>
    <w:rsid w:val="00BC5748"/>
    <w:pPr>
      <w:numPr>
        <w:ilvl w:val="4"/>
        <w:numId w:val="3"/>
      </w:numPr>
    </w:pPr>
  </w:style>
  <w:style w:type="paragraph" w:customStyle="1" w:styleId="Heading1NoTOC">
    <w:name w:val="Heading 1 No TOC"/>
    <w:basedOn w:val="Heading1"/>
    <w:next w:val="Normal"/>
    <w:rsid w:val="00BC5748"/>
  </w:style>
  <w:style w:type="character" w:styleId="Emphasis">
    <w:name w:val="Emphasis"/>
    <w:qFormat/>
    <w:rsid w:val="00B765A4"/>
    <w:rPr>
      <w:i/>
      <w:iCs/>
    </w:rPr>
  </w:style>
  <w:style w:type="character" w:customStyle="1" w:styleId="CharChar">
    <w:name w:val="Char Char"/>
    <w:semiHidden/>
    <w:locked/>
    <w:rsid w:val="00B765A4"/>
    <w:rPr>
      <w:rFonts w:ascii="Book Antiqua" w:hAnsi="Book Antiqua"/>
      <w:color w:val="000000"/>
      <w:sz w:val="18"/>
      <w:lang w:val="en-AU" w:eastAsia="en-AU" w:bidi="ar-SA"/>
    </w:rPr>
  </w:style>
  <w:style w:type="paragraph" w:customStyle="1" w:styleId="subsection">
    <w:name w:val="subsection"/>
    <w:aliases w:val="ss"/>
    <w:basedOn w:val="Normal"/>
    <w:rsid w:val="008C61C6"/>
    <w:pPr>
      <w:spacing w:before="100" w:beforeAutospacing="1" w:after="100" w:afterAutospacing="1" w:line="240" w:lineRule="auto"/>
    </w:pPr>
    <w:rPr>
      <w:rFonts w:ascii="Times New Roman" w:hAnsi="Times New Roman"/>
      <w:color w:val="auto"/>
      <w:sz w:val="24"/>
      <w:szCs w:val="24"/>
    </w:rPr>
  </w:style>
  <w:style w:type="paragraph" w:customStyle="1" w:styleId="paragraph">
    <w:name w:val="paragraph"/>
    <w:aliases w:val="a"/>
    <w:basedOn w:val="Normal"/>
    <w:rsid w:val="008C61C6"/>
    <w:pPr>
      <w:spacing w:before="100" w:beforeAutospacing="1" w:after="100" w:afterAutospacing="1" w:line="240" w:lineRule="auto"/>
    </w:pPr>
    <w:rPr>
      <w:rFonts w:ascii="Times New Roman" w:hAnsi="Times New Roman"/>
      <w:color w:val="auto"/>
      <w:sz w:val="24"/>
      <w:szCs w:val="24"/>
    </w:rPr>
  </w:style>
  <w:style w:type="paragraph" w:customStyle="1" w:styleId="paragraphsub">
    <w:name w:val="paragraphsub"/>
    <w:basedOn w:val="Normal"/>
    <w:rsid w:val="008C61C6"/>
    <w:pPr>
      <w:spacing w:before="100" w:beforeAutospacing="1" w:after="100" w:afterAutospacing="1" w:line="240" w:lineRule="auto"/>
    </w:pPr>
    <w:rPr>
      <w:rFonts w:ascii="Times New Roman" w:hAnsi="Times New Roman"/>
      <w:color w:val="auto"/>
      <w:sz w:val="24"/>
      <w:szCs w:val="24"/>
    </w:rPr>
  </w:style>
  <w:style w:type="character" w:customStyle="1" w:styleId="Referencingstyle">
    <w:name w:val="Referencing style"/>
    <w:rsid w:val="002871CB"/>
    <w:rPr>
      <w:b/>
      <w:i/>
      <w:sz w:val="18"/>
    </w:rPr>
  </w:style>
  <w:style w:type="paragraph" w:customStyle="1" w:styleId="CharCharCharChar">
    <w:name w:val="Char Char Char Char"/>
    <w:basedOn w:val="Normal"/>
    <w:rsid w:val="00B77CEA"/>
    <w:pPr>
      <w:spacing w:after="160" w:line="240" w:lineRule="exact"/>
    </w:pPr>
    <w:rPr>
      <w:rFonts w:ascii="Verdana" w:hAnsi="Verdana" w:cs="Verdana"/>
      <w:color w:val="auto"/>
      <w:sz w:val="20"/>
      <w:lang w:val="en-US" w:eastAsia="en-US"/>
    </w:rPr>
  </w:style>
  <w:style w:type="paragraph" w:customStyle="1" w:styleId="ChapterHeading">
    <w:name w:val="Chapter Heading"/>
    <w:next w:val="Heading2"/>
    <w:rsid w:val="00AA6242"/>
    <w:pPr>
      <w:numPr>
        <w:numId w:val="9"/>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AA6242"/>
    <w:pPr>
      <w:spacing w:after="120"/>
      <w:ind w:left="1134"/>
    </w:pPr>
    <w:rPr>
      <w:rFonts w:ascii="Times New Roman" w:hAnsi="Times New Roman"/>
      <w:bCs w:val="0"/>
      <w:color w:val="auto"/>
      <w:szCs w:val="20"/>
    </w:rPr>
  </w:style>
  <w:style w:type="paragraph" w:customStyle="1" w:styleId="base-text-paragraph">
    <w:name w:val="base-text-paragraph"/>
    <w:basedOn w:val="Normal"/>
    <w:link w:val="base-text-paragraphChar"/>
    <w:rsid w:val="00AA6242"/>
    <w:pPr>
      <w:tabs>
        <w:tab w:val="num" w:pos="1984"/>
      </w:tabs>
      <w:spacing w:before="120" w:after="120" w:line="240" w:lineRule="auto"/>
      <w:ind w:left="1134"/>
    </w:pPr>
    <w:rPr>
      <w:rFonts w:ascii="Times New Roman" w:hAnsi="Times New Roman"/>
      <w:color w:val="auto"/>
    </w:rPr>
  </w:style>
  <w:style w:type="character" w:customStyle="1" w:styleId="base-text-paragraphChar">
    <w:name w:val="base-text-paragraph Char"/>
    <w:link w:val="base-text-paragraph"/>
    <w:rsid w:val="00AA6242"/>
    <w:rPr>
      <w:sz w:val="22"/>
    </w:rPr>
  </w:style>
  <w:style w:type="paragraph" w:customStyle="1" w:styleId="ExampleHeading">
    <w:name w:val="Example Heading"/>
    <w:basedOn w:val="Normal"/>
    <w:next w:val="Normal"/>
    <w:rsid w:val="00AA6242"/>
    <w:pPr>
      <w:keepNext/>
      <w:spacing w:before="120" w:after="120" w:line="240" w:lineRule="auto"/>
      <w:ind w:left="1134"/>
    </w:pPr>
    <w:rPr>
      <w:rFonts w:ascii="Times New Roman" w:hAnsi="Times New Roman"/>
      <w:b/>
      <w:color w:val="auto"/>
    </w:rPr>
  </w:style>
  <w:style w:type="paragraph" w:customStyle="1" w:styleId="Diagram">
    <w:name w:val="Diagram"/>
    <w:basedOn w:val="Normal"/>
    <w:next w:val="Normal"/>
    <w:rsid w:val="00AA6242"/>
    <w:pPr>
      <w:keepNext/>
      <w:numPr>
        <w:ilvl w:val="3"/>
        <w:numId w:val="9"/>
      </w:numPr>
      <w:spacing w:after="0" w:line="240" w:lineRule="auto"/>
    </w:pPr>
    <w:rPr>
      <w:rFonts w:ascii="Times New Roman" w:hAnsi="Times New Roman"/>
      <w:b/>
      <w:color w:val="auto"/>
    </w:rPr>
  </w:style>
  <w:style w:type="paragraph" w:customStyle="1" w:styleId="dotpoint">
    <w:name w:val="dot point"/>
    <w:basedOn w:val="Normal"/>
    <w:rsid w:val="00AA6242"/>
    <w:pPr>
      <w:numPr>
        <w:numId w:val="10"/>
      </w:numPr>
      <w:tabs>
        <w:tab w:val="clear" w:pos="2624"/>
        <w:tab w:val="num" w:pos="2268"/>
      </w:tabs>
      <w:spacing w:before="120" w:after="120" w:line="240" w:lineRule="auto"/>
      <w:ind w:left="2268"/>
    </w:pPr>
    <w:rPr>
      <w:rFonts w:ascii="Times New Roman" w:hAnsi="Times New Roman"/>
      <w:color w:val="auto"/>
    </w:rPr>
  </w:style>
  <w:style w:type="paragraph" w:customStyle="1" w:styleId="dotpoint2">
    <w:name w:val="dot point 2"/>
    <w:basedOn w:val="Normal"/>
    <w:rsid w:val="00AA6242"/>
    <w:pPr>
      <w:numPr>
        <w:ilvl w:val="1"/>
        <w:numId w:val="10"/>
      </w:numPr>
      <w:spacing w:before="120" w:after="120" w:line="240" w:lineRule="auto"/>
    </w:pPr>
    <w:rPr>
      <w:rFonts w:ascii="Times New Roman" w:hAnsi="Times New Roman"/>
      <w:color w:val="auto"/>
    </w:rPr>
  </w:style>
  <w:style w:type="paragraph" w:customStyle="1" w:styleId="outlinenumbered1">
    <w:name w:val="outlinenumbered1"/>
    <w:basedOn w:val="Normal"/>
    <w:rsid w:val="00847E27"/>
    <w:pPr>
      <w:numPr>
        <w:numId w:val="1"/>
      </w:numPr>
      <w:spacing w:after="0" w:line="240" w:lineRule="auto"/>
    </w:pPr>
    <w:rPr>
      <w:rFonts w:ascii="Arial" w:hAnsi="Arial" w:cs="Arial"/>
      <w:color w:val="000080"/>
      <w:sz w:val="20"/>
    </w:rPr>
  </w:style>
  <w:style w:type="paragraph" w:customStyle="1" w:styleId="outlinenumbered2">
    <w:name w:val="outlinenumbered2"/>
    <w:basedOn w:val="Normal"/>
    <w:rsid w:val="00847E27"/>
    <w:pPr>
      <w:numPr>
        <w:ilvl w:val="1"/>
        <w:numId w:val="1"/>
      </w:numPr>
      <w:spacing w:after="0" w:line="240" w:lineRule="auto"/>
    </w:pPr>
    <w:rPr>
      <w:rFonts w:ascii="Arial" w:hAnsi="Arial" w:cs="Arial"/>
      <w:color w:val="000080"/>
      <w:sz w:val="20"/>
    </w:rPr>
  </w:style>
  <w:style w:type="paragraph" w:styleId="NormalWeb">
    <w:name w:val="Normal (Web)"/>
    <w:basedOn w:val="Normal"/>
    <w:uiPriority w:val="99"/>
    <w:rsid w:val="00E25C44"/>
    <w:pPr>
      <w:spacing w:before="100" w:beforeAutospacing="1" w:after="161" w:line="240" w:lineRule="auto"/>
    </w:pPr>
    <w:rPr>
      <w:rFonts w:ascii="Verdana" w:hAnsi="Verdana"/>
      <w:sz w:val="24"/>
      <w:szCs w:val="24"/>
    </w:rPr>
  </w:style>
  <w:style w:type="paragraph" w:customStyle="1" w:styleId="ActHead5">
    <w:name w:val="ActHead 5"/>
    <w:aliases w:val="s"/>
    <w:basedOn w:val="Normal"/>
    <w:next w:val="subsection"/>
    <w:qFormat/>
    <w:rsid w:val="00DD42F9"/>
    <w:pPr>
      <w:keepNext/>
      <w:keepLines/>
      <w:spacing w:before="280" w:after="0" w:line="240" w:lineRule="auto"/>
      <w:ind w:left="1134" w:hanging="1134"/>
      <w:outlineLvl w:val="4"/>
    </w:pPr>
    <w:rPr>
      <w:rFonts w:ascii="Times New Roman" w:hAnsi="Times New Roman"/>
      <w:b/>
      <w:color w:val="auto"/>
      <w:kern w:val="28"/>
      <w:sz w:val="24"/>
    </w:rPr>
  </w:style>
  <w:style w:type="paragraph" w:customStyle="1" w:styleId="Definition">
    <w:name w:val="Definition"/>
    <w:aliases w:val="dd"/>
    <w:basedOn w:val="Normal"/>
    <w:rsid w:val="00DD42F9"/>
    <w:pPr>
      <w:spacing w:before="180" w:after="0" w:line="240" w:lineRule="auto"/>
      <w:ind w:left="1134"/>
    </w:pPr>
    <w:rPr>
      <w:rFonts w:ascii="Times New Roman" w:hAnsi="Times New Roman"/>
      <w:color w:val="auto"/>
    </w:rPr>
  </w:style>
  <w:style w:type="paragraph" w:customStyle="1" w:styleId="ParlAmend">
    <w:name w:val="ParlAmend"/>
    <w:aliases w:val="pp"/>
    <w:basedOn w:val="Normal"/>
    <w:rsid w:val="00DD42F9"/>
    <w:pPr>
      <w:spacing w:before="240" w:after="0" w:line="240" w:lineRule="atLeast"/>
      <w:ind w:hanging="567"/>
    </w:pPr>
    <w:rPr>
      <w:rFonts w:ascii="Times New Roman" w:hAnsi="Times New Roman"/>
      <w:color w:val="auto"/>
      <w:sz w:val="24"/>
    </w:rPr>
  </w:style>
  <w:style w:type="paragraph" w:customStyle="1" w:styleId="subsection2">
    <w:name w:val="subsection2"/>
    <w:aliases w:val="ss2"/>
    <w:basedOn w:val="Normal"/>
    <w:next w:val="subsection"/>
    <w:rsid w:val="00DE3948"/>
    <w:pPr>
      <w:spacing w:before="40" w:after="0" w:line="240" w:lineRule="auto"/>
      <w:ind w:left="1134"/>
    </w:pPr>
    <w:rPr>
      <w:rFonts w:ascii="Times New Roman" w:hAnsi="Times New Roman"/>
      <w:color w:val="auto"/>
    </w:rPr>
  </w:style>
  <w:style w:type="paragraph" w:customStyle="1" w:styleId="Default">
    <w:name w:val="Default"/>
    <w:rsid w:val="0083039C"/>
    <w:pPr>
      <w:autoSpaceDE w:val="0"/>
      <w:autoSpaceDN w:val="0"/>
      <w:adjustRightInd w:val="0"/>
    </w:pPr>
    <w:rPr>
      <w:color w:val="000000"/>
      <w:sz w:val="24"/>
      <w:szCs w:val="24"/>
    </w:rPr>
  </w:style>
  <w:style w:type="paragraph" w:customStyle="1" w:styleId="TitlePagetext">
    <w:name w:val="Title Page text"/>
    <w:basedOn w:val="Default"/>
    <w:next w:val="Default"/>
    <w:rsid w:val="0083039C"/>
    <w:rPr>
      <w:color w:val="auto"/>
    </w:rPr>
  </w:style>
  <w:style w:type="paragraph" w:customStyle="1" w:styleId="Subitem">
    <w:name w:val="Subitem"/>
    <w:aliases w:val="iss"/>
    <w:basedOn w:val="Normal"/>
    <w:rsid w:val="00BF5681"/>
    <w:pPr>
      <w:spacing w:before="180" w:after="0" w:line="240" w:lineRule="auto"/>
      <w:ind w:left="709" w:hanging="709"/>
    </w:pPr>
    <w:rPr>
      <w:rFonts w:ascii="Times New Roman" w:hAnsi="Times New Roman"/>
      <w:color w:val="auto"/>
    </w:rPr>
  </w:style>
  <w:style w:type="character" w:customStyle="1" w:styleId="hit1">
    <w:name w:val="hit1"/>
    <w:rsid w:val="00525485"/>
    <w:rPr>
      <w:b/>
      <w:bCs/>
      <w:color w:val="CC0033"/>
    </w:rPr>
  </w:style>
  <w:style w:type="paragraph" w:customStyle="1" w:styleId="CharCharCharChar0">
    <w:name w:val="Char Char Char Char"/>
    <w:basedOn w:val="Normal"/>
    <w:rsid w:val="000A3E98"/>
    <w:pPr>
      <w:spacing w:after="160" w:line="240" w:lineRule="exact"/>
    </w:pPr>
    <w:rPr>
      <w:rFonts w:ascii="Verdana" w:hAnsi="Verdana" w:cs="Verdana"/>
      <w:color w:val="auto"/>
      <w:sz w:val="20"/>
      <w:lang w:val="en-US" w:eastAsia="en-US"/>
    </w:rPr>
  </w:style>
  <w:style w:type="character" w:customStyle="1" w:styleId="Heading3Char">
    <w:name w:val="Heading 3 Char"/>
    <w:link w:val="Heading3"/>
    <w:rsid w:val="0052628C"/>
    <w:rPr>
      <w:rFonts w:ascii="Arial" w:hAnsi="Arial" w:cs="Arial"/>
      <w:b/>
      <w:bCs/>
      <w:color w:val="00673A"/>
      <w:sz w:val="26"/>
      <w:szCs w:val="26"/>
    </w:rPr>
  </w:style>
  <w:style w:type="character" w:customStyle="1" w:styleId="HeadingBaseChar">
    <w:name w:val="Heading Base Char"/>
    <w:link w:val="HeadingBase"/>
    <w:rsid w:val="009028FA"/>
    <w:rPr>
      <w:rFonts w:ascii="Arial" w:hAnsi="Arial"/>
      <w:color w:val="00673A"/>
    </w:rPr>
  </w:style>
  <w:style w:type="character" w:customStyle="1" w:styleId="Heading2Char">
    <w:name w:val="Heading 2 Char"/>
    <w:link w:val="Heading2"/>
    <w:rsid w:val="00305E83"/>
    <w:rPr>
      <w:rFonts w:ascii="Arial" w:hAnsi="Arial" w:cs="Arial"/>
      <w:b/>
      <w:bCs/>
      <w:iCs/>
      <w:smallCaps/>
      <w:color w:val="00673A"/>
      <w:sz w:val="28"/>
      <w:szCs w:val="28"/>
    </w:rPr>
  </w:style>
  <w:style w:type="paragraph" w:styleId="Revision">
    <w:name w:val="Revision"/>
    <w:hidden/>
    <w:uiPriority w:val="99"/>
    <w:semiHidden/>
    <w:rsid w:val="00C33127"/>
    <w:rPr>
      <w:rFonts w:ascii="Book Antiqua" w:hAnsi="Book Antiqua"/>
      <w:color w:val="000000"/>
      <w:sz w:val="22"/>
    </w:rPr>
  </w:style>
  <w:style w:type="character" w:styleId="HTMLCite">
    <w:name w:val="HTML Cite"/>
    <w:uiPriority w:val="99"/>
    <w:unhideWhenUsed/>
    <w:rsid w:val="00B12E50"/>
    <w:rPr>
      <w:i/>
      <w:iCs/>
    </w:rPr>
  </w:style>
  <w:style w:type="character" w:customStyle="1" w:styleId="external1">
    <w:name w:val="external1"/>
    <w:rsid w:val="009E19EF"/>
    <w:rPr>
      <w:strike w:val="0"/>
      <w:dstrike w:val="0"/>
      <w:vanish w:val="0"/>
      <w:webHidden w:val="0"/>
      <w:u w:val="none"/>
      <w:effect w:val="none"/>
      <w:specVanish w:val="0"/>
    </w:rPr>
  </w:style>
  <w:style w:type="paragraph" w:customStyle="1" w:styleId="Boxtexthangingindent">
    <w:name w:val="Box text hanging indent"/>
    <w:basedOn w:val="BoxText"/>
    <w:rsid w:val="00BC5748"/>
    <w:pPr>
      <w:spacing w:line="300" w:lineRule="exact"/>
      <w:ind w:left="567" w:hanging="567"/>
    </w:pPr>
  </w:style>
  <w:style w:type="paragraph" w:customStyle="1" w:styleId="Boxtexthangingplus">
    <w:name w:val="Box text hanging plus"/>
    <w:basedOn w:val="BoxText"/>
    <w:rsid w:val="00BC5748"/>
    <w:pPr>
      <w:spacing w:line="300" w:lineRule="exact"/>
      <w:ind w:left="1304" w:hanging="737"/>
    </w:pPr>
  </w:style>
  <w:style w:type="character" w:customStyle="1" w:styleId="A5">
    <w:name w:val="A5"/>
    <w:uiPriority w:val="99"/>
    <w:rsid w:val="00BC5748"/>
    <w:rPr>
      <w:rFonts w:cs="Swiss 721 BT"/>
      <w:color w:val="000000"/>
      <w:sz w:val="20"/>
      <w:szCs w:val="20"/>
    </w:rPr>
  </w:style>
  <w:style w:type="character" w:customStyle="1" w:styleId="FooterChar">
    <w:name w:val="Footer Char"/>
    <w:basedOn w:val="DefaultParagraphFont"/>
    <w:link w:val="Footer"/>
    <w:uiPriority w:val="99"/>
    <w:rsid w:val="009E5A06"/>
    <w:rPr>
      <w:rFonts w:ascii="Arial" w:hAnsi="Arial"/>
      <w:color w:val="00673A"/>
      <w:sz w:val="18"/>
    </w:rPr>
  </w:style>
  <w:style w:type="paragraph" w:customStyle="1" w:styleId="StyleTOC2Left1cm">
    <w:name w:val="Style TOC 2 + Left:  1 cm"/>
    <w:basedOn w:val="TOC2"/>
    <w:rsid w:val="00F466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748"/>
    <w:pPr>
      <w:spacing w:after="240" w:line="280" w:lineRule="exact"/>
    </w:pPr>
    <w:rPr>
      <w:rFonts w:ascii="Book Antiqua" w:hAnsi="Book Antiqua"/>
      <w:color w:val="000000"/>
      <w:sz w:val="22"/>
    </w:rPr>
  </w:style>
  <w:style w:type="paragraph" w:styleId="Heading1">
    <w:name w:val="heading 1"/>
    <w:basedOn w:val="HeadingBase"/>
    <w:next w:val="Normal"/>
    <w:qFormat/>
    <w:rsid w:val="00BC5748"/>
    <w:pPr>
      <w:spacing w:before="720" w:after="360"/>
      <w:outlineLvl w:val="0"/>
    </w:pPr>
    <w:rPr>
      <w:rFonts w:cs="Arial"/>
      <w:b/>
      <w:bCs/>
      <w:smallCaps/>
      <w:kern w:val="32"/>
      <w:sz w:val="36"/>
      <w:szCs w:val="36"/>
    </w:rPr>
  </w:style>
  <w:style w:type="paragraph" w:styleId="Heading2">
    <w:name w:val="heading 2"/>
    <w:basedOn w:val="HeadingBase"/>
    <w:next w:val="Normal"/>
    <w:link w:val="Heading2Char"/>
    <w:qFormat/>
    <w:rsid w:val="00BC5748"/>
    <w:pPr>
      <w:spacing w:before="360" w:after="180"/>
      <w:outlineLvl w:val="1"/>
    </w:pPr>
    <w:rPr>
      <w:rFonts w:cs="Arial"/>
      <w:b/>
      <w:bCs/>
      <w:iCs/>
      <w:smallCaps/>
      <w:sz w:val="28"/>
      <w:szCs w:val="28"/>
    </w:rPr>
  </w:style>
  <w:style w:type="paragraph" w:styleId="Heading3">
    <w:name w:val="heading 3"/>
    <w:basedOn w:val="HeadingBase"/>
    <w:next w:val="Normal"/>
    <w:link w:val="Heading3Char"/>
    <w:qFormat/>
    <w:rsid w:val="00BC5748"/>
    <w:pPr>
      <w:spacing w:before="240" w:after="120"/>
      <w:outlineLvl w:val="2"/>
    </w:pPr>
    <w:rPr>
      <w:rFonts w:cs="Arial"/>
      <w:b/>
      <w:bCs/>
      <w:sz w:val="26"/>
      <w:szCs w:val="26"/>
    </w:rPr>
  </w:style>
  <w:style w:type="paragraph" w:styleId="Heading4">
    <w:name w:val="heading 4"/>
    <w:basedOn w:val="HeadingBase"/>
    <w:next w:val="Normal"/>
    <w:qFormat/>
    <w:rsid w:val="00BC5748"/>
    <w:pPr>
      <w:spacing w:before="120" w:after="240"/>
      <w:outlineLvl w:val="3"/>
    </w:pPr>
    <w:rPr>
      <w:b/>
      <w:bCs/>
      <w:sz w:val="22"/>
      <w:szCs w:val="22"/>
    </w:rPr>
  </w:style>
  <w:style w:type="paragraph" w:styleId="Heading5">
    <w:name w:val="heading 5"/>
    <w:basedOn w:val="HeadingBase"/>
    <w:next w:val="Normal"/>
    <w:link w:val="Heading5Char"/>
    <w:qFormat/>
    <w:rsid w:val="00BC5748"/>
    <w:pPr>
      <w:spacing w:after="120"/>
      <w:outlineLvl w:val="4"/>
    </w:pPr>
    <w:rPr>
      <w:b/>
      <w:bCs/>
      <w:iCs/>
    </w:rPr>
  </w:style>
  <w:style w:type="paragraph" w:styleId="Heading6">
    <w:name w:val="heading 6"/>
    <w:basedOn w:val="HeadingBase"/>
    <w:next w:val="Normal"/>
    <w:qFormat/>
    <w:rsid w:val="00BC5748"/>
    <w:pPr>
      <w:spacing w:after="120"/>
      <w:outlineLvl w:val="5"/>
    </w:pPr>
    <w:rPr>
      <w:bCs/>
      <w:szCs w:val="22"/>
    </w:rPr>
  </w:style>
  <w:style w:type="paragraph" w:styleId="Heading7">
    <w:name w:val="heading 7"/>
    <w:basedOn w:val="HeadingBase"/>
    <w:next w:val="Normal"/>
    <w:qFormat/>
    <w:rsid w:val="00BC5748"/>
    <w:pPr>
      <w:spacing w:after="120"/>
      <w:outlineLvl w:val="6"/>
    </w:pPr>
    <w:rPr>
      <w:szCs w:val="24"/>
    </w:rPr>
  </w:style>
  <w:style w:type="paragraph" w:styleId="Heading8">
    <w:name w:val="heading 8"/>
    <w:basedOn w:val="HeadingBase"/>
    <w:next w:val="Normal"/>
    <w:qFormat/>
    <w:rsid w:val="00BC5748"/>
    <w:pPr>
      <w:spacing w:after="120"/>
      <w:outlineLvl w:val="7"/>
    </w:pPr>
    <w:rPr>
      <w:iCs/>
      <w:szCs w:val="24"/>
    </w:rPr>
  </w:style>
  <w:style w:type="paragraph" w:styleId="Heading9">
    <w:name w:val="heading 9"/>
    <w:basedOn w:val="HeadingBase"/>
    <w:next w:val="Normal"/>
    <w:qFormat/>
    <w:rsid w:val="00BC5748"/>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link w:val="HeadingBaseChar"/>
    <w:rsid w:val="00BC5748"/>
    <w:pPr>
      <w:keepNext/>
    </w:pPr>
    <w:rPr>
      <w:rFonts w:ascii="Arial" w:hAnsi="Arial"/>
      <w:color w:val="00673A"/>
    </w:rPr>
  </w:style>
  <w:style w:type="character" w:customStyle="1" w:styleId="Heading5Char">
    <w:name w:val="Heading 5 Char"/>
    <w:link w:val="Heading5"/>
    <w:rsid w:val="008D345B"/>
    <w:rPr>
      <w:rFonts w:ascii="Arial" w:hAnsi="Arial"/>
      <w:b/>
      <w:bCs/>
      <w:iCs/>
      <w:color w:val="00673A"/>
    </w:rPr>
  </w:style>
  <w:style w:type="paragraph" w:customStyle="1" w:styleId="SingleParagraph">
    <w:name w:val="Single Paragraph"/>
    <w:basedOn w:val="Normal"/>
    <w:link w:val="SingleParagraphChar"/>
    <w:rsid w:val="00BC5748"/>
    <w:pPr>
      <w:spacing w:after="0"/>
    </w:pPr>
  </w:style>
  <w:style w:type="character" w:customStyle="1" w:styleId="SingleParagraphChar">
    <w:name w:val="Single Paragraph Char"/>
    <w:link w:val="SingleParagraph"/>
    <w:rsid w:val="002871CB"/>
    <w:rPr>
      <w:rFonts w:ascii="Book Antiqua" w:hAnsi="Book Antiqua"/>
      <w:color w:val="000000"/>
      <w:sz w:val="22"/>
    </w:rPr>
  </w:style>
  <w:style w:type="paragraph" w:customStyle="1" w:styleId="ChartMainHeading">
    <w:name w:val="Chart Main Heading"/>
    <w:basedOn w:val="HeadingBase"/>
    <w:next w:val="ChartGraphic"/>
    <w:rsid w:val="00BC5748"/>
    <w:pPr>
      <w:spacing w:after="20"/>
      <w:jc w:val="center"/>
    </w:pPr>
    <w:rPr>
      <w:b/>
      <w:sz w:val="22"/>
    </w:rPr>
  </w:style>
  <w:style w:type="paragraph" w:customStyle="1" w:styleId="ChartGraphic">
    <w:name w:val="Chart Graphic"/>
    <w:basedOn w:val="HeadingBase"/>
    <w:next w:val="Normal"/>
    <w:rsid w:val="00BC5748"/>
    <w:pPr>
      <w:jc w:val="center"/>
    </w:pPr>
  </w:style>
  <w:style w:type="paragraph" w:customStyle="1" w:styleId="ChartSecondHeading">
    <w:name w:val="Chart Second Heading"/>
    <w:basedOn w:val="HeadingBase"/>
    <w:next w:val="ChartGraphic"/>
    <w:rsid w:val="00BC5748"/>
    <w:pPr>
      <w:spacing w:after="20"/>
      <w:jc w:val="center"/>
    </w:pPr>
  </w:style>
  <w:style w:type="paragraph" w:customStyle="1" w:styleId="TableMainHeading">
    <w:name w:val="Table Main Heading"/>
    <w:basedOn w:val="HeadingBase"/>
    <w:next w:val="TableGraphic"/>
    <w:rsid w:val="00BC5748"/>
    <w:pPr>
      <w:spacing w:after="20"/>
    </w:pPr>
    <w:rPr>
      <w:b/>
      <w:sz w:val="22"/>
    </w:rPr>
  </w:style>
  <w:style w:type="paragraph" w:customStyle="1" w:styleId="TableGraphic">
    <w:name w:val="Table Graphic"/>
    <w:basedOn w:val="HeadingBase"/>
    <w:next w:val="Normal"/>
    <w:rsid w:val="00BC5748"/>
  </w:style>
  <w:style w:type="paragraph" w:customStyle="1" w:styleId="Bullet">
    <w:name w:val="Bullet"/>
    <w:basedOn w:val="Normal"/>
    <w:link w:val="BulletChar"/>
    <w:rsid w:val="00BC5748"/>
    <w:pPr>
      <w:numPr>
        <w:numId w:val="2"/>
      </w:numPr>
    </w:pPr>
  </w:style>
  <w:style w:type="character" w:customStyle="1" w:styleId="BulletChar">
    <w:name w:val="Bullet Char"/>
    <w:link w:val="Bullet"/>
    <w:rsid w:val="00B77CEA"/>
    <w:rPr>
      <w:rFonts w:ascii="Book Antiqua" w:hAnsi="Book Antiqua"/>
      <w:color w:val="000000"/>
      <w:sz w:val="22"/>
    </w:rPr>
  </w:style>
  <w:style w:type="paragraph" w:customStyle="1" w:styleId="Dash">
    <w:name w:val="Dash"/>
    <w:basedOn w:val="Normal"/>
    <w:link w:val="DashChar"/>
    <w:rsid w:val="00BC5748"/>
    <w:pPr>
      <w:numPr>
        <w:ilvl w:val="1"/>
        <w:numId w:val="2"/>
      </w:numPr>
    </w:pPr>
  </w:style>
  <w:style w:type="character" w:customStyle="1" w:styleId="DashChar">
    <w:name w:val="Dash Char"/>
    <w:link w:val="Dash"/>
    <w:rsid w:val="002871CB"/>
    <w:rPr>
      <w:rFonts w:ascii="Book Antiqua" w:hAnsi="Book Antiqua"/>
      <w:color w:val="000000"/>
      <w:sz w:val="22"/>
    </w:rPr>
  </w:style>
  <w:style w:type="paragraph" w:customStyle="1" w:styleId="DoubleDot">
    <w:name w:val="Double Dot"/>
    <w:basedOn w:val="Normal"/>
    <w:rsid w:val="00BC5748"/>
    <w:pPr>
      <w:numPr>
        <w:ilvl w:val="2"/>
        <w:numId w:val="2"/>
      </w:numPr>
    </w:pPr>
  </w:style>
  <w:style w:type="paragraph" w:styleId="BalloonText">
    <w:name w:val="Balloon Text"/>
    <w:basedOn w:val="Normal"/>
    <w:semiHidden/>
    <w:rsid w:val="00BC5748"/>
    <w:rPr>
      <w:rFonts w:ascii="Tahoma" w:hAnsi="Tahoma" w:cs="Tahoma"/>
      <w:sz w:val="16"/>
      <w:szCs w:val="16"/>
    </w:rPr>
  </w:style>
  <w:style w:type="paragraph" w:customStyle="1" w:styleId="OutlineNumbered10">
    <w:name w:val="Outline Numbered 1"/>
    <w:basedOn w:val="Normal"/>
    <w:rsid w:val="00BC5748"/>
  </w:style>
  <w:style w:type="paragraph" w:customStyle="1" w:styleId="OutlineNumbered20">
    <w:name w:val="Outline Numbered 2"/>
    <w:basedOn w:val="Normal"/>
    <w:rsid w:val="00BC5748"/>
    <w:pPr>
      <w:numPr>
        <w:ilvl w:val="1"/>
        <w:numId w:val="3"/>
      </w:numPr>
    </w:pPr>
  </w:style>
  <w:style w:type="paragraph" w:customStyle="1" w:styleId="OutlineNumbered3">
    <w:name w:val="Outline Numbered 3"/>
    <w:basedOn w:val="Normal"/>
    <w:rsid w:val="00BC5748"/>
    <w:pPr>
      <w:numPr>
        <w:ilvl w:val="2"/>
        <w:numId w:val="3"/>
      </w:numPr>
    </w:pPr>
  </w:style>
  <w:style w:type="paragraph" w:styleId="Header">
    <w:name w:val="header"/>
    <w:basedOn w:val="HeadingBase"/>
    <w:rsid w:val="00BC5748"/>
    <w:rPr>
      <w:sz w:val="18"/>
    </w:rPr>
  </w:style>
  <w:style w:type="paragraph" w:styleId="Footer">
    <w:name w:val="footer"/>
    <w:basedOn w:val="HeadingBase"/>
    <w:link w:val="FooterChar"/>
    <w:uiPriority w:val="99"/>
    <w:rsid w:val="00BC5748"/>
    <w:rPr>
      <w:sz w:val="18"/>
    </w:rPr>
  </w:style>
  <w:style w:type="character" w:styleId="PageNumber">
    <w:name w:val="page number"/>
    <w:basedOn w:val="DefaultParagraphFont"/>
    <w:rsid w:val="003878DF"/>
  </w:style>
  <w:style w:type="character" w:styleId="Strong">
    <w:name w:val="Strong"/>
    <w:qFormat/>
    <w:rsid w:val="00195790"/>
    <w:rPr>
      <w:b/>
      <w:bCs/>
    </w:rPr>
  </w:style>
  <w:style w:type="paragraph" w:customStyle="1" w:styleId="CharCharCharCharCharCharCharCharCharCharCharChar1">
    <w:name w:val="Char Char Char Char Char Char Char Char Char Char Char Char1"/>
    <w:basedOn w:val="Normal"/>
    <w:rsid w:val="003F6536"/>
    <w:pPr>
      <w:spacing w:after="160" w:line="240" w:lineRule="exact"/>
    </w:pPr>
    <w:rPr>
      <w:rFonts w:ascii="Verdana" w:hAnsi="Verdana"/>
      <w:sz w:val="20"/>
      <w:szCs w:val="24"/>
      <w:lang w:val="en-US" w:eastAsia="en-US"/>
    </w:rPr>
  </w:style>
  <w:style w:type="paragraph" w:styleId="FootnoteText">
    <w:name w:val="footnote text"/>
    <w:basedOn w:val="Normal"/>
    <w:link w:val="FootnoteTextChar"/>
    <w:rsid w:val="00BC5748"/>
    <w:pPr>
      <w:tabs>
        <w:tab w:val="left" w:pos="284"/>
      </w:tabs>
      <w:spacing w:after="0" w:line="240" w:lineRule="auto"/>
      <w:ind w:left="284" w:hanging="284"/>
    </w:pPr>
    <w:rPr>
      <w:sz w:val="18"/>
    </w:rPr>
  </w:style>
  <w:style w:type="character" w:customStyle="1" w:styleId="FootnoteTextChar">
    <w:name w:val="Footnote Text Char"/>
    <w:link w:val="FootnoteText"/>
    <w:locked/>
    <w:rsid w:val="003A29C1"/>
    <w:rPr>
      <w:rFonts w:ascii="Book Antiqua" w:hAnsi="Book Antiqua"/>
      <w:color w:val="000000"/>
      <w:sz w:val="18"/>
    </w:rPr>
  </w:style>
  <w:style w:type="character" w:styleId="FootnoteReference">
    <w:name w:val="footnote reference"/>
    <w:basedOn w:val="DefaultParagraphFont"/>
    <w:rsid w:val="00BC5748"/>
    <w:rPr>
      <w:vertAlign w:val="superscript"/>
    </w:rPr>
  </w:style>
  <w:style w:type="character" w:styleId="Hyperlink">
    <w:name w:val="Hyperlink"/>
    <w:basedOn w:val="DefaultParagraphFont"/>
    <w:rsid w:val="00BC5748"/>
    <w:rPr>
      <w:color w:val="auto"/>
      <w:u w:val="none"/>
    </w:rPr>
  </w:style>
  <w:style w:type="character" w:styleId="FollowedHyperlink">
    <w:name w:val="FollowedHyperlink"/>
    <w:basedOn w:val="DefaultParagraphFont"/>
    <w:rsid w:val="00BC5748"/>
    <w:rPr>
      <w:color w:val="auto"/>
      <w:u w:val="none"/>
    </w:rPr>
  </w:style>
  <w:style w:type="character" w:styleId="CommentReference">
    <w:name w:val="annotation reference"/>
    <w:basedOn w:val="DefaultParagraphFont"/>
    <w:semiHidden/>
    <w:rsid w:val="00BC5748"/>
    <w:rPr>
      <w:sz w:val="16"/>
      <w:szCs w:val="16"/>
    </w:rPr>
  </w:style>
  <w:style w:type="paragraph" w:styleId="CommentText">
    <w:name w:val="annotation text"/>
    <w:basedOn w:val="Normal"/>
    <w:semiHidden/>
    <w:rsid w:val="00BC5748"/>
  </w:style>
  <w:style w:type="paragraph" w:styleId="CommentSubject">
    <w:name w:val="annotation subject"/>
    <w:basedOn w:val="CommentText"/>
    <w:next w:val="CommentText"/>
    <w:semiHidden/>
    <w:rsid w:val="00BC5748"/>
    <w:rPr>
      <w:b/>
      <w:bCs/>
    </w:rPr>
  </w:style>
  <w:style w:type="paragraph" w:styleId="TOC1">
    <w:name w:val="toc 1"/>
    <w:basedOn w:val="HeadingBase"/>
    <w:next w:val="Normal"/>
    <w:uiPriority w:val="39"/>
    <w:rsid w:val="00BC5748"/>
    <w:pPr>
      <w:tabs>
        <w:tab w:val="right" w:leader="dot" w:pos="9072"/>
      </w:tabs>
      <w:spacing w:before="180"/>
      <w:ind w:right="851"/>
    </w:pPr>
    <w:rPr>
      <w:b/>
      <w:smallCaps/>
      <w:sz w:val="22"/>
      <w:szCs w:val="22"/>
    </w:rPr>
  </w:style>
  <w:style w:type="paragraph" w:styleId="TOC3">
    <w:name w:val="toc 3"/>
    <w:basedOn w:val="Normal"/>
    <w:next w:val="Normal"/>
    <w:uiPriority w:val="39"/>
    <w:rsid w:val="00BC5748"/>
    <w:pPr>
      <w:tabs>
        <w:tab w:val="right" w:leader="dot" w:pos="9072"/>
      </w:tabs>
      <w:spacing w:before="20" w:after="0" w:line="240" w:lineRule="auto"/>
      <w:ind w:left="284" w:right="851"/>
    </w:pPr>
    <w:rPr>
      <w:rFonts w:ascii="Arial" w:hAnsi="Arial"/>
      <w:sz w:val="20"/>
    </w:rPr>
  </w:style>
  <w:style w:type="paragraph" w:styleId="TOC4">
    <w:name w:val="toc 4"/>
    <w:basedOn w:val="Normal"/>
    <w:next w:val="Normal"/>
    <w:rsid w:val="00BC5748"/>
    <w:pPr>
      <w:tabs>
        <w:tab w:val="right" w:leader="dot" w:pos="9072"/>
      </w:tabs>
      <w:spacing w:after="0" w:line="240" w:lineRule="auto"/>
      <w:ind w:left="284" w:right="851"/>
    </w:pPr>
  </w:style>
  <w:style w:type="paragraph" w:styleId="TOC2">
    <w:name w:val="toc 2"/>
    <w:basedOn w:val="HeadingBase"/>
    <w:next w:val="Normal"/>
    <w:uiPriority w:val="39"/>
    <w:rsid w:val="00F46655"/>
    <w:pPr>
      <w:tabs>
        <w:tab w:val="right" w:leader="dot" w:pos="9072"/>
      </w:tabs>
      <w:spacing w:before="40" w:after="20"/>
      <w:ind w:left="567" w:right="851"/>
    </w:pPr>
    <w:rPr>
      <w:noProof/>
    </w:rPr>
  </w:style>
  <w:style w:type="paragraph" w:styleId="TOC5">
    <w:name w:val="toc 5"/>
    <w:basedOn w:val="Normal"/>
    <w:next w:val="Normal"/>
    <w:autoRedefine/>
    <w:semiHidden/>
    <w:rsid w:val="00BC5748"/>
    <w:pPr>
      <w:ind w:left="800"/>
    </w:pPr>
  </w:style>
  <w:style w:type="paragraph" w:styleId="TOC6">
    <w:name w:val="toc 6"/>
    <w:basedOn w:val="Normal"/>
    <w:next w:val="Normal"/>
    <w:autoRedefine/>
    <w:semiHidden/>
    <w:rsid w:val="00BC5748"/>
    <w:pPr>
      <w:ind w:left="1000"/>
    </w:pPr>
  </w:style>
  <w:style w:type="paragraph" w:styleId="TOC7">
    <w:name w:val="toc 7"/>
    <w:basedOn w:val="Normal"/>
    <w:next w:val="Normal"/>
    <w:autoRedefine/>
    <w:semiHidden/>
    <w:rsid w:val="00BC5748"/>
    <w:pPr>
      <w:ind w:left="1200"/>
    </w:pPr>
  </w:style>
  <w:style w:type="paragraph" w:styleId="TOC8">
    <w:name w:val="toc 8"/>
    <w:basedOn w:val="Normal"/>
    <w:next w:val="Normal"/>
    <w:autoRedefine/>
    <w:semiHidden/>
    <w:rsid w:val="00BC5748"/>
    <w:pPr>
      <w:ind w:left="1400"/>
    </w:pPr>
  </w:style>
  <w:style w:type="paragraph" w:styleId="TOC9">
    <w:name w:val="toc 9"/>
    <w:basedOn w:val="Normal"/>
    <w:next w:val="Normal"/>
    <w:autoRedefine/>
    <w:semiHidden/>
    <w:rsid w:val="00BC5748"/>
    <w:pPr>
      <w:ind w:left="1600"/>
    </w:pPr>
  </w:style>
  <w:style w:type="character" w:customStyle="1" w:styleId="BoldandItalic">
    <w:name w:val="Bold and Italic"/>
    <w:basedOn w:val="DefaultParagraphFont"/>
    <w:rsid w:val="00BC5748"/>
    <w:rPr>
      <w:rFonts w:ascii="Arial" w:hAnsi="Arial"/>
      <w:b/>
      <w:i/>
    </w:rPr>
  </w:style>
  <w:style w:type="table" w:styleId="TableGrid">
    <w:name w:val="Table Grid"/>
    <w:basedOn w:val="TableNormal"/>
    <w:rsid w:val="00BC5748"/>
    <w:pPr>
      <w:spacing w:after="240" w:line="260" w:lineRule="exact"/>
      <w:jc w:val="both"/>
    </w:pPr>
    <w:tblPr>
      <w:tblInd w:w="0" w:type="dxa"/>
      <w:tblCellMar>
        <w:top w:w="0" w:type="dxa"/>
        <w:left w:w="108" w:type="dxa"/>
        <w:bottom w:w="0" w:type="dxa"/>
        <w:right w:w="108" w:type="dxa"/>
      </w:tblCellMar>
    </w:tblPr>
    <w:tcPr>
      <w:shd w:val="clear" w:color="auto" w:fill="E6E6E6"/>
    </w:tcPr>
  </w:style>
  <w:style w:type="paragraph" w:customStyle="1" w:styleId="TableColumnHeadingBase">
    <w:name w:val="Table Column Heading Base"/>
    <w:basedOn w:val="Normal"/>
    <w:rsid w:val="00BC5748"/>
    <w:pPr>
      <w:spacing w:before="40" w:after="40" w:line="240" w:lineRule="auto"/>
    </w:pPr>
    <w:rPr>
      <w:rFonts w:ascii="Arial Bold" w:hAnsi="Arial Bold"/>
      <w:b/>
      <w:sz w:val="16"/>
    </w:rPr>
  </w:style>
  <w:style w:type="paragraph" w:customStyle="1" w:styleId="AlphaParagraph">
    <w:name w:val="Alpha Paragraph"/>
    <w:basedOn w:val="Normal"/>
    <w:rsid w:val="00BC5748"/>
    <w:pPr>
      <w:numPr>
        <w:numId w:val="4"/>
      </w:numPr>
      <w:tabs>
        <w:tab w:val="clear" w:pos="567"/>
        <w:tab w:val="num" w:pos="283"/>
      </w:tabs>
      <w:ind w:left="283" w:hanging="283"/>
    </w:pPr>
  </w:style>
  <w:style w:type="paragraph" w:customStyle="1" w:styleId="AppendixHeading">
    <w:name w:val="Appendix Heading"/>
    <w:basedOn w:val="HeadingBase"/>
    <w:next w:val="Normal"/>
    <w:rsid w:val="00BC5748"/>
    <w:pPr>
      <w:spacing w:before="720" w:after="360"/>
      <w:outlineLvl w:val="0"/>
    </w:pPr>
    <w:rPr>
      <w:rFonts w:ascii="Arial Bold" w:hAnsi="Arial Bold"/>
      <w:b/>
      <w:smallCaps/>
      <w:sz w:val="36"/>
      <w:szCs w:val="36"/>
    </w:rPr>
  </w:style>
  <w:style w:type="character" w:customStyle="1" w:styleId="Bold">
    <w:name w:val="Bold"/>
    <w:basedOn w:val="DefaultParagraphFont"/>
    <w:rsid w:val="00BC5748"/>
    <w:rPr>
      <w:b/>
    </w:rPr>
  </w:style>
  <w:style w:type="paragraph" w:customStyle="1" w:styleId="BoxHeading">
    <w:name w:val="Box Heading"/>
    <w:basedOn w:val="HeadingBase"/>
    <w:next w:val="BoxText"/>
    <w:rsid w:val="00BC5748"/>
    <w:pPr>
      <w:spacing w:before="240" w:after="120"/>
    </w:pPr>
    <w:rPr>
      <w:b/>
      <w:sz w:val="22"/>
    </w:rPr>
  </w:style>
  <w:style w:type="paragraph" w:customStyle="1" w:styleId="BoxText">
    <w:name w:val="Box Text"/>
    <w:basedOn w:val="BoxTextBase"/>
    <w:rsid w:val="00BC5748"/>
  </w:style>
  <w:style w:type="paragraph" w:customStyle="1" w:styleId="BoxTextBase">
    <w:name w:val="Box Text Base"/>
    <w:basedOn w:val="Normal"/>
    <w:rsid w:val="00BC5748"/>
    <w:pPr>
      <w:spacing w:before="120" w:after="120"/>
    </w:pPr>
  </w:style>
  <w:style w:type="paragraph" w:customStyle="1" w:styleId="ChartandTableFootnoteAlpha">
    <w:name w:val="Chart and Table Footnote Alpha"/>
    <w:rsid w:val="00BC5748"/>
    <w:pPr>
      <w:numPr>
        <w:numId w:val="5"/>
      </w:numPr>
      <w:jc w:val="both"/>
    </w:pPr>
    <w:rPr>
      <w:rFonts w:ascii="Arial" w:hAnsi="Arial"/>
      <w:color w:val="000000"/>
      <w:sz w:val="16"/>
      <w:szCs w:val="16"/>
    </w:rPr>
  </w:style>
  <w:style w:type="paragraph" w:customStyle="1" w:styleId="ChartorTableNote">
    <w:name w:val="Chart or Table Note"/>
    <w:next w:val="Normal"/>
    <w:rsid w:val="00BC5748"/>
    <w:pPr>
      <w:jc w:val="both"/>
    </w:pPr>
    <w:rPr>
      <w:rFonts w:ascii="Arial" w:hAnsi="Arial"/>
      <w:color w:val="000000"/>
      <w:sz w:val="16"/>
    </w:rPr>
  </w:style>
  <w:style w:type="paragraph" w:customStyle="1" w:styleId="Classification">
    <w:name w:val="Classification"/>
    <w:basedOn w:val="HeadingBase"/>
    <w:next w:val="Footer"/>
    <w:semiHidden/>
    <w:rsid w:val="00BC5748"/>
    <w:pPr>
      <w:spacing w:after="120"/>
      <w:jc w:val="center"/>
    </w:pPr>
    <w:rPr>
      <w:b/>
      <w:smallCaps/>
    </w:rPr>
  </w:style>
  <w:style w:type="paragraph" w:customStyle="1" w:styleId="ContentsHeading">
    <w:name w:val="Contents Heading"/>
    <w:basedOn w:val="HeadingBase"/>
    <w:next w:val="Normal"/>
    <w:rsid w:val="00BC5748"/>
    <w:pPr>
      <w:spacing w:after="360"/>
    </w:pPr>
    <w:rPr>
      <w:smallCaps/>
      <w:sz w:val="36"/>
      <w:szCs w:val="36"/>
    </w:rPr>
  </w:style>
  <w:style w:type="paragraph" w:customStyle="1" w:styleId="CoverTitleMain">
    <w:name w:val="Cover Title Main"/>
    <w:basedOn w:val="HeadingBase"/>
    <w:next w:val="Normal"/>
    <w:rsid w:val="00BC5748"/>
    <w:pPr>
      <w:spacing w:after="480"/>
      <w:jc w:val="right"/>
    </w:pPr>
    <w:rPr>
      <w:rFonts w:ascii="Arial Bold" w:hAnsi="Arial Bold"/>
      <w:b/>
      <w:sz w:val="72"/>
    </w:rPr>
  </w:style>
  <w:style w:type="paragraph" w:customStyle="1" w:styleId="CoverTitleSub">
    <w:name w:val="Cover Title Sub"/>
    <w:basedOn w:val="HeadingBase"/>
    <w:rsid w:val="00BC5748"/>
    <w:pPr>
      <w:spacing w:after="360"/>
      <w:jc w:val="right"/>
    </w:pPr>
    <w:rPr>
      <w:sz w:val="36"/>
    </w:rPr>
  </w:style>
  <w:style w:type="paragraph" w:customStyle="1" w:styleId="FooterCentered">
    <w:name w:val="Footer Centered"/>
    <w:basedOn w:val="Footer"/>
    <w:rsid w:val="00BC5748"/>
    <w:pPr>
      <w:jc w:val="center"/>
    </w:pPr>
  </w:style>
  <w:style w:type="paragraph" w:customStyle="1" w:styleId="FooterEven">
    <w:name w:val="Footer Even"/>
    <w:basedOn w:val="Footer"/>
    <w:rsid w:val="00BC5748"/>
  </w:style>
  <w:style w:type="paragraph" w:customStyle="1" w:styleId="FooterOdd">
    <w:name w:val="Footer Odd"/>
    <w:basedOn w:val="Footer"/>
    <w:rsid w:val="00BC5748"/>
    <w:pPr>
      <w:jc w:val="right"/>
    </w:pPr>
  </w:style>
  <w:style w:type="character" w:customStyle="1" w:styleId="FramedFooter">
    <w:name w:val="Framed Footer"/>
    <w:rsid w:val="00BC5748"/>
    <w:rPr>
      <w:rFonts w:ascii="Arial" w:hAnsi="Arial"/>
      <w:sz w:val="18"/>
    </w:rPr>
  </w:style>
  <w:style w:type="character" w:customStyle="1" w:styleId="FramedHeader">
    <w:name w:val="Framed Header"/>
    <w:basedOn w:val="DefaultParagraphFont"/>
    <w:rsid w:val="00BC5748"/>
    <w:rPr>
      <w:rFonts w:ascii="Arial" w:hAnsi="Arial"/>
      <w:dstrike w:val="0"/>
      <w:color w:val="auto"/>
      <w:sz w:val="18"/>
      <w:vertAlign w:val="baseline"/>
    </w:rPr>
  </w:style>
  <w:style w:type="paragraph" w:customStyle="1" w:styleId="HeaderEven">
    <w:name w:val="Header Even"/>
    <w:basedOn w:val="Header"/>
    <w:rsid w:val="00BC5748"/>
  </w:style>
  <w:style w:type="paragraph" w:customStyle="1" w:styleId="HeaderOdd">
    <w:name w:val="Header Odd"/>
    <w:basedOn w:val="Header"/>
    <w:rsid w:val="00BC5748"/>
    <w:pPr>
      <w:jc w:val="right"/>
    </w:pPr>
  </w:style>
  <w:style w:type="paragraph" w:styleId="NormalIndent">
    <w:name w:val="Normal Indent"/>
    <w:basedOn w:val="Normal"/>
    <w:rsid w:val="00BC5748"/>
    <w:pPr>
      <w:ind w:left="567"/>
    </w:pPr>
  </w:style>
  <w:style w:type="paragraph" w:customStyle="1" w:styleId="RecommendationHeading">
    <w:name w:val="Recommendation Heading"/>
    <w:basedOn w:val="HeadingBase"/>
    <w:next w:val="RecommendationText"/>
    <w:rsid w:val="00BC5748"/>
    <w:pPr>
      <w:spacing w:before="120" w:after="240"/>
    </w:pPr>
    <w:rPr>
      <w:b/>
      <w:sz w:val="22"/>
    </w:rPr>
  </w:style>
  <w:style w:type="paragraph" w:customStyle="1" w:styleId="RecommendationText">
    <w:name w:val="Recommendation Text"/>
    <w:basedOn w:val="RecommendationTextBase"/>
    <w:rsid w:val="00BC5748"/>
  </w:style>
  <w:style w:type="paragraph" w:customStyle="1" w:styleId="RecommendationTextBase">
    <w:name w:val="Recommendation Text Base"/>
    <w:basedOn w:val="Normal"/>
    <w:rsid w:val="00BC5748"/>
    <w:rPr>
      <w:i/>
    </w:rPr>
  </w:style>
  <w:style w:type="paragraph" w:customStyle="1" w:styleId="TableTextBase">
    <w:name w:val="Table Text Base"/>
    <w:rsid w:val="00BC5748"/>
    <w:pPr>
      <w:spacing w:before="40" w:after="40"/>
    </w:pPr>
    <w:rPr>
      <w:rFonts w:ascii="Arial" w:hAnsi="Arial"/>
      <w:color w:val="000000"/>
      <w:sz w:val="16"/>
    </w:rPr>
  </w:style>
  <w:style w:type="paragraph" w:customStyle="1" w:styleId="TableColumnHeadingCentred">
    <w:name w:val="Table Column Heading Centred"/>
    <w:basedOn w:val="TableColumnHeadingBase"/>
    <w:rsid w:val="00BC5748"/>
    <w:pPr>
      <w:jc w:val="center"/>
    </w:pPr>
    <w:rPr>
      <w:rFonts w:ascii="Arial" w:hAnsi="Arial"/>
    </w:rPr>
  </w:style>
  <w:style w:type="paragraph" w:customStyle="1" w:styleId="TableColumnHeadingLeft">
    <w:name w:val="Table Column Heading Left"/>
    <w:basedOn w:val="TableColumnHeadingBase"/>
    <w:rsid w:val="00BC5748"/>
  </w:style>
  <w:style w:type="paragraph" w:customStyle="1" w:styleId="TableColumnHeadingRight">
    <w:name w:val="Table Column Heading Right"/>
    <w:basedOn w:val="TableColumnHeadingBase"/>
    <w:rsid w:val="00BC5748"/>
    <w:pPr>
      <w:jc w:val="right"/>
    </w:pPr>
  </w:style>
  <w:style w:type="paragraph" w:customStyle="1" w:styleId="TableMainHeadingContd">
    <w:name w:val="Table Main Heading Contd"/>
    <w:basedOn w:val="HeadingBase"/>
    <w:next w:val="TableGraphic"/>
    <w:rsid w:val="00BC5748"/>
    <w:pPr>
      <w:pageBreakBefore/>
      <w:spacing w:after="20"/>
    </w:pPr>
    <w:rPr>
      <w:b/>
      <w:sz w:val="22"/>
    </w:rPr>
  </w:style>
  <w:style w:type="paragraph" w:customStyle="1" w:styleId="TableSecondHeading">
    <w:name w:val="Table Second Heading"/>
    <w:basedOn w:val="HeadingBase"/>
    <w:next w:val="TableGraphic"/>
    <w:rsid w:val="00BC5748"/>
    <w:pPr>
      <w:spacing w:after="20"/>
    </w:pPr>
  </w:style>
  <w:style w:type="paragraph" w:customStyle="1" w:styleId="TableTextCentered">
    <w:name w:val="Table Text Centered"/>
    <w:basedOn w:val="TableTextBase"/>
    <w:rsid w:val="00BC5748"/>
    <w:pPr>
      <w:jc w:val="center"/>
    </w:pPr>
  </w:style>
  <w:style w:type="paragraph" w:customStyle="1" w:styleId="TableTextIndented">
    <w:name w:val="Table Text Indented"/>
    <w:basedOn w:val="TableTextBase"/>
    <w:rsid w:val="00BC5748"/>
    <w:pPr>
      <w:ind w:left="284"/>
    </w:pPr>
  </w:style>
  <w:style w:type="paragraph" w:customStyle="1" w:styleId="TableTextLeft">
    <w:name w:val="Table Text Left"/>
    <w:basedOn w:val="TableTextBase"/>
    <w:rsid w:val="00BC5748"/>
  </w:style>
  <w:style w:type="paragraph" w:customStyle="1" w:styleId="TableTextRight">
    <w:name w:val="Table Text Right"/>
    <w:basedOn w:val="TableTextBase"/>
    <w:rsid w:val="00BC5748"/>
    <w:pPr>
      <w:jc w:val="right"/>
    </w:pPr>
  </w:style>
  <w:style w:type="character" w:customStyle="1" w:styleId="italic">
    <w:name w:val="italic"/>
    <w:basedOn w:val="DefaultParagraphFont"/>
    <w:rsid w:val="00BC5748"/>
    <w:rPr>
      <w:i/>
    </w:rPr>
  </w:style>
  <w:style w:type="paragraph" w:customStyle="1" w:styleId="OneLevelNumberedParagraph">
    <w:name w:val="One Level Numbered Paragraph"/>
    <w:basedOn w:val="Normal"/>
    <w:rsid w:val="00BC5748"/>
    <w:pPr>
      <w:numPr>
        <w:numId w:val="11"/>
      </w:numPr>
    </w:pPr>
  </w:style>
  <w:style w:type="paragraph" w:customStyle="1" w:styleId="BoxBullet">
    <w:name w:val="Box Bullet"/>
    <w:basedOn w:val="BoxTextBase"/>
    <w:rsid w:val="00BC5748"/>
    <w:pPr>
      <w:numPr>
        <w:numId w:val="6"/>
      </w:numPr>
    </w:pPr>
  </w:style>
  <w:style w:type="paragraph" w:customStyle="1" w:styleId="BoxDash">
    <w:name w:val="Box Dash"/>
    <w:basedOn w:val="Normal"/>
    <w:rsid w:val="00BC5748"/>
    <w:pPr>
      <w:numPr>
        <w:ilvl w:val="1"/>
        <w:numId w:val="6"/>
      </w:numPr>
    </w:pPr>
  </w:style>
  <w:style w:type="paragraph" w:customStyle="1" w:styleId="BoxDoubleDot">
    <w:name w:val="Box Double Dot"/>
    <w:basedOn w:val="BoxTextBase"/>
    <w:rsid w:val="00BC5748"/>
    <w:pPr>
      <w:numPr>
        <w:ilvl w:val="2"/>
        <w:numId w:val="6"/>
      </w:numPr>
    </w:pPr>
  </w:style>
  <w:style w:type="paragraph" w:customStyle="1" w:styleId="RecommendationBullet">
    <w:name w:val="Recommendation Bullet"/>
    <w:basedOn w:val="RecommendationTextBase"/>
    <w:rsid w:val="00BC5748"/>
    <w:pPr>
      <w:numPr>
        <w:numId w:val="7"/>
      </w:numPr>
    </w:pPr>
  </w:style>
  <w:style w:type="paragraph" w:customStyle="1" w:styleId="RecommendationDash">
    <w:name w:val="Recommendation Dash"/>
    <w:basedOn w:val="RecommendationTextBase"/>
    <w:rsid w:val="00BC5748"/>
    <w:pPr>
      <w:numPr>
        <w:ilvl w:val="1"/>
        <w:numId w:val="7"/>
      </w:numPr>
    </w:pPr>
  </w:style>
  <w:style w:type="paragraph" w:customStyle="1" w:styleId="RecommendationDoubleDot">
    <w:name w:val="Recommendation Double Dot"/>
    <w:basedOn w:val="RecommendationTextBase"/>
    <w:rsid w:val="00BC5748"/>
    <w:pPr>
      <w:numPr>
        <w:ilvl w:val="2"/>
        <w:numId w:val="7"/>
      </w:numPr>
    </w:pPr>
  </w:style>
  <w:style w:type="paragraph" w:customStyle="1" w:styleId="Heading1NotNumbered">
    <w:name w:val="Heading 1 Not Numbered"/>
    <w:basedOn w:val="HeadingBase"/>
    <w:next w:val="Normal"/>
    <w:rsid w:val="00BC5748"/>
    <w:pPr>
      <w:spacing w:before="720" w:after="360"/>
    </w:pPr>
    <w:rPr>
      <w:rFonts w:ascii="Arial Bold" w:hAnsi="Arial Bold"/>
      <w:b/>
      <w:smallCaps/>
      <w:sz w:val="36"/>
      <w:szCs w:val="36"/>
    </w:rPr>
  </w:style>
  <w:style w:type="paragraph" w:customStyle="1" w:styleId="Heading2NotNumbered">
    <w:name w:val="Heading 2 Not Numbered"/>
    <w:basedOn w:val="HeadingBase"/>
    <w:next w:val="Normal"/>
    <w:rsid w:val="00BC5748"/>
    <w:pPr>
      <w:spacing w:before="360" w:after="180"/>
    </w:pPr>
    <w:rPr>
      <w:rFonts w:ascii="Arial Bold" w:hAnsi="Arial Bold"/>
      <w:b/>
      <w:smallCaps/>
      <w:sz w:val="28"/>
      <w:szCs w:val="28"/>
    </w:rPr>
  </w:style>
  <w:style w:type="paragraph" w:customStyle="1" w:styleId="Heading3NotNumbered">
    <w:name w:val="Heading 3 Not Numbered"/>
    <w:basedOn w:val="HeadingBase"/>
    <w:next w:val="Normal"/>
    <w:rsid w:val="00BC5748"/>
    <w:pPr>
      <w:spacing w:before="240" w:after="120"/>
    </w:pPr>
    <w:rPr>
      <w:b/>
      <w:sz w:val="26"/>
      <w:szCs w:val="26"/>
    </w:rPr>
  </w:style>
  <w:style w:type="paragraph" w:customStyle="1" w:styleId="Heading4NotNumbered">
    <w:name w:val="Heading 4 Not Numbered"/>
    <w:basedOn w:val="HeadingBase"/>
    <w:rsid w:val="00BC5748"/>
    <w:pPr>
      <w:spacing w:before="120" w:after="120"/>
      <w:outlineLvl w:val="3"/>
    </w:pPr>
    <w:rPr>
      <w:b/>
      <w:sz w:val="22"/>
    </w:rPr>
  </w:style>
  <w:style w:type="paragraph" w:styleId="Caption">
    <w:name w:val="caption"/>
    <w:basedOn w:val="Normal"/>
    <w:next w:val="Normal"/>
    <w:qFormat/>
    <w:rsid w:val="00BC5748"/>
    <w:rPr>
      <w:b/>
      <w:bCs/>
    </w:rPr>
  </w:style>
  <w:style w:type="paragraph" w:styleId="DocumentMap">
    <w:name w:val="Document Map"/>
    <w:basedOn w:val="Normal"/>
    <w:semiHidden/>
    <w:rsid w:val="00BC5748"/>
    <w:pPr>
      <w:shd w:val="clear" w:color="auto" w:fill="000080"/>
    </w:pPr>
    <w:rPr>
      <w:rFonts w:ascii="Tahoma" w:hAnsi="Tahoma" w:cs="Tahoma"/>
    </w:rPr>
  </w:style>
  <w:style w:type="character" w:styleId="EndnoteReference">
    <w:name w:val="endnote reference"/>
    <w:basedOn w:val="DefaultParagraphFont"/>
    <w:semiHidden/>
    <w:rsid w:val="00BC5748"/>
    <w:rPr>
      <w:vertAlign w:val="superscript"/>
    </w:rPr>
  </w:style>
  <w:style w:type="paragraph" w:styleId="EndnoteText">
    <w:name w:val="endnote text"/>
    <w:basedOn w:val="Normal"/>
    <w:semiHidden/>
    <w:rsid w:val="00BC5748"/>
  </w:style>
  <w:style w:type="paragraph" w:styleId="Index1">
    <w:name w:val="index 1"/>
    <w:basedOn w:val="Normal"/>
    <w:next w:val="Normal"/>
    <w:autoRedefine/>
    <w:semiHidden/>
    <w:rsid w:val="00BC5748"/>
    <w:pPr>
      <w:ind w:left="200" w:hanging="200"/>
    </w:pPr>
  </w:style>
  <w:style w:type="paragraph" w:styleId="Index2">
    <w:name w:val="index 2"/>
    <w:basedOn w:val="Normal"/>
    <w:next w:val="Normal"/>
    <w:autoRedefine/>
    <w:semiHidden/>
    <w:rsid w:val="00BC5748"/>
    <w:pPr>
      <w:ind w:left="400" w:hanging="200"/>
    </w:pPr>
  </w:style>
  <w:style w:type="paragraph" w:styleId="Index3">
    <w:name w:val="index 3"/>
    <w:basedOn w:val="Normal"/>
    <w:next w:val="Normal"/>
    <w:autoRedefine/>
    <w:semiHidden/>
    <w:rsid w:val="00BC5748"/>
    <w:pPr>
      <w:ind w:left="600" w:hanging="200"/>
    </w:pPr>
  </w:style>
  <w:style w:type="paragraph" w:styleId="Index4">
    <w:name w:val="index 4"/>
    <w:basedOn w:val="Normal"/>
    <w:next w:val="Normal"/>
    <w:autoRedefine/>
    <w:semiHidden/>
    <w:rsid w:val="00BC5748"/>
    <w:pPr>
      <w:ind w:left="800" w:hanging="200"/>
    </w:pPr>
  </w:style>
  <w:style w:type="paragraph" w:styleId="Index5">
    <w:name w:val="index 5"/>
    <w:basedOn w:val="Normal"/>
    <w:next w:val="Normal"/>
    <w:autoRedefine/>
    <w:semiHidden/>
    <w:rsid w:val="00BC5748"/>
    <w:pPr>
      <w:ind w:left="1000" w:hanging="200"/>
    </w:pPr>
  </w:style>
  <w:style w:type="paragraph" w:styleId="Index6">
    <w:name w:val="index 6"/>
    <w:basedOn w:val="Normal"/>
    <w:next w:val="Normal"/>
    <w:autoRedefine/>
    <w:semiHidden/>
    <w:rsid w:val="00BC5748"/>
    <w:pPr>
      <w:ind w:left="1200" w:hanging="200"/>
    </w:pPr>
  </w:style>
  <w:style w:type="paragraph" w:styleId="Index7">
    <w:name w:val="index 7"/>
    <w:basedOn w:val="Normal"/>
    <w:next w:val="Normal"/>
    <w:autoRedefine/>
    <w:semiHidden/>
    <w:rsid w:val="00BC5748"/>
    <w:pPr>
      <w:ind w:left="1400" w:hanging="200"/>
    </w:pPr>
  </w:style>
  <w:style w:type="paragraph" w:styleId="Index8">
    <w:name w:val="index 8"/>
    <w:basedOn w:val="Normal"/>
    <w:next w:val="Normal"/>
    <w:autoRedefine/>
    <w:semiHidden/>
    <w:rsid w:val="00BC5748"/>
    <w:pPr>
      <w:ind w:left="1600" w:hanging="200"/>
    </w:pPr>
  </w:style>
  <w:style w:type="paragraph" w:styleId="Index9">
    <w:name w:val="index 9"/>
    <w:basedOn w:val="Normal"/>
    <w:next w:val="Normal"/>
    <w:autoRedefine/>
    <w:semiHidden/>
    <w:rsid w:val="00BC5748"/>
    <w:pPr>
      <w:ind w:left="1800" w:hanging="200"/>
    </w:pPr>
  </w:style>
  <w:style w:type="paragraph" w:styleId="IndexHeading">
    <w:name w:val="index heading"/>
    <w:basedOn w:val="Normal"/>
    <w:next w:val="Index1"/>
    <w:semiHidden/>
    <w:rsid w:val="00BC5748"/>
    <w:rPr>
      <w:rFonts w:ascii="Arial" w:hAnsi="Arial" w:cs="Arial"/>
      <w:b/>
      <w:bCs/>
    </w:rPr>
  </w:style>
  <w:style w:type="paragraph" w:styleId="MacroText">
    <w:name w:val="macro"/>
    <w:semiHidden/>
    <w:rsid w:val="00BC5748"/>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paragraph" w:styleId="TableofAuthorities">
    <w:name w:val="table of authorities"/>
    <w:basedOn w:val="Normal"/>
    <w:next w:val="Normal"/>
    <w:rsid w:val="00BC5748"/>
    <w:pPr>
      <w:ind w:left="200" w:hanging="200"/>
    </w:pPr>
  </w:style>
  <w:style w:type="paragraph" w:styleId="TableofFigures">
    <w:name w:val="table of figures"/>
    <w:basedOn w:val="Normal"/>
    <w:next w:val="Normal"/>
    <w:rsid w:val="00BC5748"/>
  </w:style>
  <w:style w:type="paragraph" w:styleId="TOAHeading">
    <w:name w:val="toa heading"/>
    <w:basedOn w:val="Normal"/>
    <w:next w:val="Normal"/>
    <w:semiHidden/>
    <w:rsid w:val="00BC5748"/>
    <w:pPr>
      <w:spacing w:before="120"/>
    </w:pPr>
    <w:rPr>
      <w:rFonts w:ascii="Arial" w:hAnsi="Arial" w:cs="Arial"/>
      <w:b/>
      <w:bCs/>
      <w:sz w:val="24"/>
      <w:szCs w:val="24"/>
    </w:rPr>
  </w:style>
  <w:style w:type="paragraph" w:customStyle="1" w:styleId="Heading5NotNumbered">
    <w:name w:val="Heading 5 Not Numbered"/>
    <w:basedOn w:val="HeadingBase"/>
    <w:rsid w:val="00BC5748"/>
    <w:pPr>
      <w:spacing w:after="120"/>
      <w:outlineLvl w:val="4"/>
    </w:pPr>
    <w:rPr>
      <w:b/>
    </w:rPr>
  </w:style>
  <w:style w:type="paragraph" w:customStyle="1" w:styleId="Normalnumbered">
    <w:name w:val="Normal numbered"/>
    <w:basedOn w:val="Normal"/>
    <w:rsid w:val="00BC5748"/>
  </w:style>
  <w:style w:type="paragraph" w:customStyle="1" w:styleId="Romannumeral">
    <w:name w:val="Roman numeral"/>
    <w:basedOn w:val="Normal"/>
    <w:rsid w:val="00BC5748"/>
    <w:pPr>
      <w:numPr>
        <w:numId w:val="8"/>
      </w:numPr>
    </w:pPr>
  </w:style>
  <w:style w:type="paragraph" w:customStyle="1" w:styleId="OutlineNumbered4">
    <w:name w:val="Outline Numbered 4"/>
    <w:basedOn w:val="Normal"/>
    <w:rsid w:val="00BC5748"/>
    <w:pPr>
      <w:numPr>
        <w:ilvl w:val="3"/>
        <w:numId w:val="3"/>
      </w:numPr>
    </w:pPr>
  </w:style>
  <w:style w:type="paragraph" w:customStyle="1" w:styleId="OutlineNumbered5">
    <w:name w:val="Outline Numbered 5"/>
    <w:basedOn w:val="Normal"/>
    <w:rsid w:val="00BC5748"/>
    <w:pPr>
      <w:numPr>
        <w:ilvl w:val="4"/>
        <w:numId w:val="3"/>
      </w:numPr>
    </w:pPr>
  </w:style>
  <w:style w:type="paragraph" w:customStyle="1" w:styleId="Heading1NoTOC">
    <w:name w:val="Heading 1 No TOC"/>
    <w:basedOn w:val="Heading1"/>
    <w:next w:val="Normal"/>
    <w:rsid w:val="00BC5748"/>
  </w:style>
  <w:style w:type="character" w:styleId="Emphasis">
    <w:name w:val="Emphasis"/>
    <w:qFormat/>
    <w:rsid w:val="00B765A4"/>
    <w:rPr>
      <w:i/>
      <w:iCs/>
    </w:rPr>
  </w:style>
  <w:style w:type="character" w:customStyle="1" w:styleId="CharChar">
    <w:name w:val="Char Char"/>
    <w:semiHidden/>
    <w:locked/>
    <w:rsid w:val="00B765A4"/>
    <w:rPr>
      <w:rFonts w:ascii="Book Antiqua" w:hAnsi="Book Antiqua"/>
      <w:color w:val="000000"/>
      <w:sz w:val="18"/>
      <w:lang w:val="en-AU" w:eastAsia="en-AU" w:bidi="ar-SA"/>
    </w:rPr>
  </w:style>
  <w:style w:type="paragraph" w:customStyle="1" w:styleId="subsection">
    <w:name w:val="subsection"/>
    <w:aliases w:val="ss"/>
    <w:basedOn w:val="Normal"/>
    <w:rsid w:val="008C61C6"/>
    <w:pPr>
      <w:spacing w:before="100" w:beforeAutospacing="1" w:after="100" w:afterAutospacing="1" w:line="240" w:lineRule="auto"/>
    </w:pPr>
    <w:rPr>
      <w:rFonts w:ascii="Times New Roman" w:hAnsi="Times New Roman"/>
      <w:color w:val="auto"/>
      <w:sz w:val="24"/>
      <w:szCs w:val="24"/>
    </w:rPr>
  </w:style>
  <w:style w:type="paragraph" w:customStyle="1" w:styleId="paragraph">
    <w:name w:val="paragraph"/>
    <w:aliases w:val="a"/>
    <w:basedOn w:val="Normal"/>
    <w:rsid w:val="008C61C6"/>
    <w:pPr>
      <w:spacing w:before="100" w:beforeAutospacing="1" w:after="100" w:afterAutospacing="1" w:line="240" w:lineRule="auto"/>
    </w:pPr>
    <w:rPr>
      <w:rFonts w:ascii="Times New Roman" w:hAnsi="Times New Roman"/>
      <w:color w:val="auto"/>
      <w:sz w:val="24"/>
      <w:szCs w:val="24"/>
    </w:rPr>
  </w:style>
  <w:style w:type="paragraph" w:customStyle="1" w:styleId="paragraphsub">
    <w:name w:val="paragraphsub"/>
    <w:basedOn w:val="Normal"/>
    <w:rsid w:val="008C61C6"/>
    <w:pPr>
      <w:spacing w:before="100" w:beforeAutospacing="1" w:after="100" w:afterAutospacing="1" w:line="240" w:lineRule="auto"/>
    </w:pPr>
    <w:rPr>
      <w:rFonts w:ascii="Times New Roman" w:hAnsi="Times New Roman"/>
      <w:color w:val="auto"/>
      <w:sz w:val="24"/>
      <w:szCs w:val="24"/>
    </w:rPr>
  </w:style>
  <w:style w:type="character" w:customStyle="1" w:styleId="Referencingstyle">
    <w:name w:val="Referencing style"/>
    <w:rsid w:val="002871CB"/>
    <w:rPr>
      <w:b/>
      <w:i/>
      <w:sz w:val="18"/>
    </w:rPr>
  </w:style>
  <w:style w:type="paragraph" w:customStyle="1" w:styleId="CharCharCharChar">
    <w:name w:val="Char Char Char Char"/>
    <w:basedOn w:val="Normal"/>
    <w:rsid w:val="00B77CEA"/>
    <w:pPr>
      <w:spacing w:after="160" w:line="240" w:lineRule="exact"/>
    </w:pPr>
    <w:rPr>
      <w:rFonts w:ascii="Verdana" w:hAnsi="Verdana" w:cs="Verdana"/>
      <w:color w:val="auto"/>
      <w:sz w:val="20"/>
      <w:lang w:val="en-US" w:eastAsia="en-US"/>
    </w:rPr>
  </w:style>
  <w:style w:type="paragraph" w:customStyle="1" w:styleId="ChapterHeading">
    <w:name w:val="Chapter Heading"/>
    <w:next w:val="Heading2"/>
    <w:rsid w:val="00AA6242"/>
    <w:pPr>
      <w:numPr>
        <w:numId w:val="9"/>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AA6242"/>
    <w:pPr>
      <w:spacing w:after="120"/>
      <w:ind w:left="1134"/>
    </w:pPr>
    <w:rPr>
      <w:rFonts w:ascii="Times New Roman" w:hAnsi="Times New Roman"/>
      <w:bCs w:val="0"/>
      <w:color w:val="auto"/>
      <w:szCs w:val="20"/>
    </w:rPr>
  </w:style>
  <w:style w:type="paragraph" w:customStyle="1" w:styleId="base-text-paragraph">
    <w:name w:val="base-text-paragraph"/>
    <w:basedOn w:val="Normal"/>
    <w:link w:val="base-text-paragraphChar"/>
    <w:rsid w:val="00AA6242"/>
    <w:pPr>
      <w:tabs>
        <w:tab w:val="num" w:pos="1984"/>
      </w:tabs>
      <w:spacing w:before="120" w:after="120" w:line="240" w:lineRule="auto"/>
      <w:ind w:left="1134"/>
    </w:pPr>
    <w:rPr>
      <w:rFonts w:ascii="Times New Roman" w:hAnsi="Times New Roman"/>
      <w:color w:val="auto"/>
    </w:rPr>
  </w:style>
  <w:style w:type="character" w:customStyle="1" w:styleId="base-text-paragraphChar">
    <w:name w:val="base-text-paragraph Char"/>
    <w:link w:val="base-text-paragraph"/>
    <w:rsid w:val="00AA6242"/>
    <w:rPr>
      <w:sz w:val="22"/>
    </w:rPr>
  </w:style>
  <w:style w:type="paragraph" w:customStyle="1" w:styleId="ExampleHeading">
    <w:name w:val="Example Heading"/>
    <w:basedOn w:val="Normal"/>
    <w:next w:val="Normal"/>
    <w:rsid w:val="00AA6242"/>
    <w:pPr>
      <w:keepNext/>
      <w:spacing w:before="120" w:after="120" w:line="240" w:lineRule="auto"/>
      <w:ind w:left="1134"/>
    </w:pPr>
    <w:rPr>
      <w:rFonts w:ascii="Times New Roman" w:hAnsi="Times New Roman"/>
      <w:b/>
      <w:color w:val="auto"/>
    </w:rPr>
  </w:style>
  <w:style w:type="paragraph" w:customStyle="1" w:styleId="Diagram">
    <w:name w:val="Diagram"/>
    <w:basedOn w:val="Normal"/>
    <w:next w:val="Normal"/>
    <w:rsid w:val="00AA6242"/>
    <w:pPr>
      <w:keepNext/>
      <w:numPr>
        <w:ilvl w:val="3"/>
        <w:numId w:val="9"/>
      </w:numPr>
      <w:spacing w:after="0" w:line="240" w:lineRule="auto"/>
    </w:pPr>
    <w:rPr>
      <w:rFonts w:ascii="Times New Roman" w:hAnsi="Times New Roman"/>
      <w:b/>
      <w:color w:val="auto"/>
    </w:rPr>
  </w:style>
  <w:style w:type="paragraph" w:customStyle="1" w:styleId="dotpoint">
    <w:name w:val="dot point"/>
    <w:basedOn w:val="Normal"/>
    <w:rsid w:val="00AA6242"/>
    <w:pPr>
      <w:numPr>
        <w:numId w:val="10"/>
      </w:numPr>
      <w:tabs>
        <w:tab w:val="clear" w:pos="2624"/>
        <w:tab w:val="num" w:pos="2268"/>
      </w:tabs>
      <w:spacing w:before="120" w:after="120" w:line="240" w:lineRule="auto"/>
      <w:ind w:left="2268"/>
    </w:pPr>
    <w:rPr>
      <w:rFonts w:ascii="Times New Roman" w:hAnsi="Times New Roman"/>
      <w:color w:val="auto"/>
    </w:rPr>
  </w:style>
  <w:style w:type="paragraph" w:customStyle="1" w:styleId="dotpoint2">
    <w:name w:val="dot point 2"/>
    <w:basedOn w:val="Normal"/>
    <w:rsid w:val="00AA6242"/>
    <w:pPr>
      <w:numPr>
        <w:ilvl w:val="1"/>
        <w:numId w:val="10"/>
      </w:numPr>
      <w:spacing w:before="120" w:after="120" w:line="240" w:lineRule="auto"/>
    </w:pPr>
    <w:rPr>
      <w:rFonts w:ascii="Times New Roman" w:hAnsi="Times New Roman"/>
      <w:color w:val="auto"/>
    </w:rPr>
  </w:style>
  <w:style w:type="paragraph" w:customStyle="1" w:styleId="outlinenumbered1">
    <w:name w:val="outlinenumbered1"/>
    <w:basedOn w:val="Normal"/>
    <w:rsid w:val="00847E27"/>
    <w:pPr>
      <w:numPr>
        <w:numId w:val="1"/>
      </w:numPr>
      <w:spacing w:after="0" w:line="240" w:lineRule="auto"/>
    </w:pPr>
    <w:rPr>
      <w:rFonts w:ascii="Arial" w:hAnsi="Arial" w:cs="Arial"/>
      <w:color w:val="000080"/>
      <w:sz w:val="20"/>
    </w:rPr>
  </w:style>
  <w:style w:type="paragraph" w:customStyle="1" w:styleId="outlinenumbered2">
    <w:name w:val="outlinenumbered2"/>
    <w:basedOn w:val="Normal"/>
    <w:rsid w:val="00847E27"/>
    <w:pPr>
      <w:numPr>
        <w:ilvl w:val="1"/>
        <w:numId w:val="1"/>
      </w:numPr>
      <w:spacing w:after="0" w:line="240" w:lineRule="auto"/>
    </w:pPr>
    <w:rPr>
      <w:rFonts w:ascii="Arial" w:hAnsi="Arial" w:cs="Arial"/>
      <w:color w:val="000080"/>
      <w:sz w:val="20"/>
    </w:rPr>
  </w:style>
  <w:style w:type="paragraph" w:styleId="NormalWeb">
    <w:name w:val="Normal (Web)"/>
    <w:basedOn w:val="Normal"/>
    <w:uiPriority w:val="99"/>
    <w:rsid w:val="00E25C44"/>
    <w:pPr>
      <w:spacing w:before="100" w:beforeAutospacing="1" w:after="161" w:line="240" w:lineRule="auto"/>
    </w:pPr>
    <w:rPr>
      <w:rFonts w:ascii="Verdana" w:hAnsi="Verdana"/>
      <w:sz w:val="24"/>
      <w:szCs w:val="24"/>
    </w:rPr>
  </w:style>
  <w:style w:type="paragraph" w:customStyle="1" w:styleId="ActHead5">
    <w:name w:val="ActHead 5"/>
    <w:aliases w:val="s"/>
    <w:basedOn w:val="Normal"/>
    <w:next w:val="subsection"/>
    <w:qFormat/>
    <w:rsid w:val="00DD42F9"/>
    <w:pPr>
      <w:keepNext/>
      <w:keepLines/>
      <w:spacing w:before="280" w:after="0" w:line="240" w:lineRule="auto"/>
      <w:ind w:left="1134" w:hanging="1134"/>
      <w:outlineLvl w:val="4"/>
    </w:pPr>
    <w:rPr>
      <w:rFonts w:ascii="Times New Roman" w:hAnsi="Times New Roman"/>
      <w:b/>
      <w:color w:val="auto"/>
      <w:kern w:val="28"/>
      <w:sz w:val="24"/>
    </w:rPr>
  </w:style>
  <w:style w:type="paragraph" w:customStyle="1" w:styleId="Definition">
    <w:name w:val="Definition"/>
    <w:aliases w:val="dd"/>
    <w:basedOn w:val="Normal"/>
    <w:rsid w:val="00DD42F9"/>
    <w:pPr>
      <w:spacing w:before="180" w:after="0" w:line="240" w:lineRule="auto"/>
      <w:ind w:left="1134"/>
    </w:pPr>
    <w:rPr>
      <w:rFonts w:ascii="Times New Roman" w:hAnsi="Times New Roman"/>
      <w:color w:val="auto"/>
    </w:rPr>
  </w:style>
  <w:style w:type="paragraph" w:customStyle="1" w:styleId="ParlAmend">
    <w:name w:val="ParlAmend"/>
    <w:aliases w:val="pp"/>
    <w:basedOn w:val="Normal"/>
    <w:rsid w:val="00DD42F9"/>
    <w:pPr>
      <w:spacing w:before="240" w:after="0" w:line="240" w:lineRule="atLeast"/>
      <w:ind w:hanging="567"/>
    </w:pPr>
    <w:rPr>
      <w:rFonts w:ascii="Times New Roman" w:hAnsi="Times New Roman"/>
      <w:color w:val="auto"/>
      <w:sz w:val="24"/>
    </w:rPr>
  </w:style>
  <w:style w:type="paragraph" w:customStyle="1" w:styleId="subsection2">
    <w:name w:val="subsection2"/>
    <w:aliases w:val="ss2"/>
    <w:basedOn w:val="Normal"/>
    <w:next w:val="subsection"/>
    <w:rsid w:val="00DE3948"/>
    <w:pPr>
      <w:spacing w:before="40" w:after="0" w:line="240" w:lineRule="auto"/>
      <w:ind w:left="1134"/>
    </w:pPr>
    <w:rPr>
      <w:rFonts w:ascii="Times New Roman" w:hAnsi="Times New Roman"/>
      <w:color w:val="auto"/>
    </w:rPr>
  </w:style>
  <w:style w:type="paragraph" w:customStyle="1" w:styleId="Default">
    <w:name w:val="Default"/>
    <w:rsid w:val="0083039C"/>
    <w:pPr>
      <w:autoSpaceDE w:val="0"/>
      <w:autoSpaceDN w:val="0"/>
      <w:adjustRightInd w:val="0"/>
    </w:pPr>
    <w:rPr>
      <w:color w:val="000000"/>
      <w:sz w:val="24"/>
      <w:szCs w:val="24"/>
    </w:rPr>
  </w:style>
  <w:style w:type="paragraph" w:customStyle="1" w:styleId="TitlePagetext">
    <w:name w:val="Title Page text"/>
    <w:basedOn w:val="Default"/>
    <w:next w:val="Default"/>
    <w:rsid w:val="0083039C"/>
    <w:rPr>
      <w:color w:val="auto"/>
    </w:rPr>
  </w:style>
  <w:style w:type="paragraph" w:customStyle="1" w:styleId="Subitem">
    <w:name w:val="Subitem"/>
    <w:aliases w:val="iss"/>
    <w:basedOn w:val="Normal"/>
    <w:rsid w:val="00BF5681"/>
    <w:pPr>
      <w:spacing w:before="180" w:after="0" w:line="240" w:lineRule="auto"/>
      <w:ind w:left="709" w:hanging="709"/>
    </w:pPr>
    <w:rPr>
      <w:rFonts w:ascii="Times New Roman" w:hAnsi="Times New Roman"/>
      <w:color w:val="auto"/>
    </w:rPr>
  </w:style>
  <w:style w:type="character" w:customStyle="1" w:styleId="hit1">
    <w:name w:val="hit1"/>
    <w:rsid w:val="00525485"/>
    <w:rPr>
      <w:b/>
      <w:bCs/>
      <w:color w:val="CC0033"/>
    </w:rPr>
  </w:style>
  <w:style w:type="paragraph" w:customStyle="1" w:styleId="CharCharCharChar0">
    <w:name w:val="Char Char Char Char"/>
    <w:basedOn w:val="Normal"/>
    <w:rsid w:val="000A3E98"/>
    <w:pPr>
      <w:spacing w:after="160" w:line="240" w:lineRule="exact"/>
    </w:pPr>
    <w:rPr>
      <w:rFonts w:ascii="Verdana" w:hAnsi="Verdana" w:cs="Verdana"/>
      <w:color w:val="auto"/>
      <w:sz w:val="20"/>
      <w:lang w:val="en-US" w:eastAsia="en-US"/>
    </w:rPr>
  </w:style>
  <w:style w:type="character" w:customStyle="1" w:styleId="Heading3Char">
    <w:name w:val="Heading 3 Char"/>
    <w:link w:val="Heading3"/>
    <w:rsid w:val="0052628C"/>
    <w:rPr>
      <w:rFonts w:ascii="Arial" w:hAnsi="Arial" w:cs="Arial"/>
      <w:b/>
      <w:bCs/>
      <w:color w:val="00673A"/>
      <w:sz w:val="26"/>
      <w:szCs w:val="26"/>
    </w:rPr>
  </w:style>
  <w:style w:type="character" w:customStyle="1" w:styleId="HeadingBaseChar">
    <w:name w:val="Heading Base Char"/>
    <w:link w:val="HeadingBase"/>
    <w:rsid w:val="009028FA"/>
    <w:rPr>
      <w:rFonts w:ascii="Arial" w:hAnsi="Arial"/>
      <w:color w:val="00673A"/>
    </w:rPr>
  </w:style>
  <w:style w:type="character" w:customStyle="1" w:styleId="Heading2Char">
    <w:name w:val="Heading 2 Char"/>
    <w:link w:val="Heading2"/>
    <w:rsid w:val="00305E83"/>
    <w:rPr>
      <w:rFonts w:ascii="Arial" w:hAnsi="Arial" w:cs="Arial"/>
      <w:b/>
      <w:bCs/>
      <w:iCs/>
      <w:smallCaps/>
      <w:color w:val="00673A"/>
      <w:sz w:val="28"/>
      <w:szCs w:val="28"/>
    </w:rPr>
  </w:style>
  <w:style w:type="paragraph" w:styleId="Revision">
    <w:name w:val="Revision"/>
    <w:hidden/>
    <w:uiPriority w:val="99"/>
    <w:semiHidden/>
    <w:rsid w:val="00C33127"/>
    <w:rPr>
      <w:rFonts w:ascii="Book Antiqua" w:hAnsi="Book Antiqua"/>
      <w:color w:val="000000"/>
      <w:sz w:val="22"/>
    </w:rPr>
  </w:style>
  <w:style w:type="character" w:styleId="HTMLCite">
    <w:name w:val="HTML Cite"/>
    <w:uiPriority w:val="99"/>
    <w:unhideWhenUsed/>
    <w:rsid w:val="00B12E50"/>
    <w:rPr>
      <w:i/>
      <w:iCs/>
    </w:rPr>
  </w:style>
  <w:style w:type="character" w:customStyle="1" w:styleId="external1">
    <w:name w:val="external1"/>
    <w:rsid w:val="009E19EF"/>
    <w:rPr>
      <w:strike w:val="0"/>
      <w:dstrike w:val="0"/>
      <w:vanish w:val="0"/>
      <w:webHidden w:val="0"/>
      <w:u w:val="none"/>
      <w:effect w:val="none"/>
      <w:specVanish w:val="0"/>
    </w:rPr>
  </w:style>
  <w:style w:type="paragraph" w:customStyle="1" w:styleId="Boxtexthangingindent">
    <w:name w:val="Box text hanging indent"/>
    <w:basedOn w:val="BoxText"/>
    <w:rsid w:val="00BC5748"/>
    <w:pPr>
      <w:spacing w:line="300" w:lineRule="exact"/>
      <w:ind w:left="567" w:hanging="567"/>
    </w:pPr>
  </w:style>
  <w:style w:type="paragraph" w:customStyle="1" w:styleId="Boxtexthangingplus">
    <w:name w:val="Box text hanging plus"/>
    <w:basedOn w:val="BoxText"/>
    <w:rsid w:val="00BC5748"/>
    <w:pPr>
      <w:spacing w:line="300" w:lineRule="exact"/>
      <w:ind w:left="1304" w:hanging="737"/>
    </w:pPr>
  </w:style>
  <w:style w:type="character" w:customStyle="1" w:styleId="A5">
    <w:name w:val="A5"/>
    <w:uiPriority w:val="99"/>
    <w:rsid w:val="00BC5748"/>
    <w:rPr>
      <w:rFonts w:cs="Swiss 721 BT"/>
      <w:color w:val="000000"/>
      <w:sz w:val="20"/>
      <w:szCs w:val="20"/>
    </w:rPr>
  </w:style>
  <w:style w:type="character" w:customStyle="1" w:styleId="FooterChar">
    <w:name w:val="Footer Char"/>
    <w:basedOn w:val="DefaultParagraphFont"/>
    <w:link w:val="Footer"/>
    <w:uiPriority w:val="99"/>
    <w:rsid w:val="009E5A06"/>
    <w:rPr>
      <w:rFonts w:ascii="Arial" w:hAnsi="Arial"/>
      <w:color w:val="00673A"/>
      <w:sz w:val="18"/>
    </w:rPr>
  </w:style>
  <w:style w:type="paragraph" w:customStyle="1" w:styleId="StyleTOC2Left1cm">
    <w:name w:val="Style TOC 2 + Left:  1 cm"/>
    <w:basedOn w:val="TOC2"/>
    <w:rsid w:val="00F46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3230">
      <w:bodyDiv w:val="1"/>
      <w:marLeft w:val="0"/>
      <w:marRight w:val="0"/>
      <w:marTop w:val="0"/>
      <w:marBottom w:val="0"/>
      <w:divBdr>
        <w:top w:val="none" w:sz="0" w:space="0" w:color="auto"/>
        <w:left w:val="none" w:sz="0" w:space="0" w:color="auto"/>
        <w:bottom w:val="none" w:sz="0" w:space="0" w:color="auto"/>
        <w:right w:val="none" w:sz="0" w:space="0" w:color="auto"/>
      </w:divBdr>
    </w:div>
    <w:div w:id="151332884">
      <w:bodyDiv w:val="1"/>
      <w:marLeft w:val="0"/>
      <w:marRight w:val="0"/>
      <w:marTop w:val="0"/>
      <w:marBottom w:val="0"/>
      <w:divBdr>
        <w:top w:val="none" w:sz="0" w:space="0" w:color="auto"/>
        <w:left w:val="none" w:sz="0" w:space="0" w:color="auto"/>
        <w:bottom w:val="none" w:sz="0" w:space="0" w:color="auto"/>
        <w:right w:val="none" w:sz="0" w:space="0" w:color="auto"/>
      </w:divBdr>
      <w:divsChild>
        <w:div w:id="2135713606">
          <w:marLeft w:val="0"/>
          <w:marRight w:val="0"/>
          <w:marTop w:val="0"/>
          <w:marBottom w:val="0"/>
          <w:divBdr>
            <w:top w:val="none" w:sz="0" w:space="0" w:color="auto"/>
            <w:left w:val="none" w:sz="0" w:space="0" w:color="auto"/>
            <w:bottom w:val="none" w:sz="0" w:space="0" w:color="auto"/>
            <w:right w:val="none" w:sz="0" w:space="0" w:color="auto"/>
          </w:divBdr>
          <w:divsChild>
            <w:div w:id="290402624">
              <w:marLeft w:val="0"/>
              <w:marRight w:val="0"/>
              <w:marTop w:val="0"/>
              <w:marBottom w:val="0"/>
              <w:divBdr>
                <w:top w:val="none" w:sz="0" w:space="0" w:color="auto"/>
                <w:left w:val="none" w:sz="0" w:space="0" w:color="auto"/>
                <w:bottom w:val="none" w:sz="0" w:space="0" w:color="auto"/>
                <w:right w:val="none" w:sz="0" w:space="0" w:color="auto"/>
              </w:divBdr>
              <w:divsChild>
                <w:div w:id="37555168">
                  <w:marLeft w:val="0"/>
                  <w:marRight w:val="0"/>
                  <w:marTop w:val="0"/>
                  <w:marBottom w:val="0"/>
                  <w:divBdr>
                    <w:top w:val="none" w:sz="0" w:space="0" w:color="auto"/>
                    <w:left w:val="none" w:sz="0" w:space="0" w:color="auto"/>
                    <w:bottom w:val="none" w:sz="0" w:space="0" w:color="auto"/>
                    <w:right w:val="none" w:sz="0" w:space="0" w:color="auto"/>
                  </w:divBdr>
                  <w:divsChild>
                    <w:div w:id="1146049115">
                      <w:marLeft w:val="0"/>
                      <w:marRight w:val="0"/>
                      <w:marTop w:val="0"/>
                      <w:marBottom w:val="0"/>
                      <w:divBdr>
                        <w:top w:val="none" w:sz="0" w:space="0" w:color="auto"/>
                        <w:left w:val="none" w:sz="0" w:space="0" w:color="auto"/>
                        <w:bottom w:val="none" w:sz="0" w:space="0" w:color="auto"/>
                        <w:right w:val="none" w:sz="0" w:space="0" w:color="auto"/>
                      </w:divBdr>
                      <w:divsChild>
                        <w:div w:id="5833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8276">
      <w:bodyDiv w:val="1"/>
      <w:marLeft w:val="0"/>
      <w:marRight w:val="0"/>
      <w:marTop w:val="0"/>
      <w:marBottom w:val="0"/>
      <w:divBdr>
        <w:top w:val="none" w:sz="0" w:space="0" w:color="auto"/>
        <w:left w:val="none" w:sz="0" w:space="0" w:color="auto"/>
        <w:bottom w:val="none" w:sz="0" w:space="0" w:color="auto"/>
        <w:right w:val="none" w:sz="0" w:space="0" w:color="auto"/>
      </w:divBdr>
      <w:divsChild>
        <w:div w:id="1816333820">
          <w:marLeft w:val="0"/>
          <w:marRight w:val="0"/>
          <w:marTop w:val="0"/>
          <w:marBottom w:val="0"/>
          <w:divBdr>
            <w:top w:val="none" w:sz="0" w:space="0" w:color="auto"/>
            <w:left w:val="none" w:sz="0" w:space="0" w:color="auto"/>
            <w:bottom w:val="none" w:sz="0" w:space="0" w:color="auto"/>
            <w:right w:val="none" w:sz="0" w:space="0" w:color="auto"/>
          </w:divBdr>
          <w:divsChild>
            <w:div w:id="710303540">
              <w:marLeft w:val="0"/>
              <w:marRight w:val="0"/>
              <w:marTop w:val="0"/>
              <w:marBottom w:val="0"/>
              <w:divBdr>
                <w:top w:val="none" w:sz="0" w:space="0" w:color="auto"/>
                <w:left w:val="none" w:sz="0" w:space="0" w:color="auto"/>
                <w:bottom w:val="none" w:sz="0" w:space="0" w:color="auto"/>
                <w:right w:val="none" w:sz="0" w:space="0" w:color="auto"/>
              </w:divBdr>
              <w:divsChild>
                <w:div w:id="1622570687">
                  <w:marLeft w:val="2970"/>
                  <w:marRight w:val="0"/>
                  <w:marTop w:val="0"/>
                  <w:marBottom w:val="0"/>
                  <w:divBdr>
                    <w:top w:val="none" w:sz="0" w:space="0" w:color="auto"/>
                    <w:left w:val="none" w:sz="0" w:space="0" w:color="auto"/>
                    <w:bottom w:val="none" w:sz="0" w:space="0" w:color="auto"/>
                    <w:right w:val="none" w:sz="0" w:space="0" w:color="auto"/>
                  </w:divBdr>
                  <w:divsChild>
                    <w:div w:id="39672153">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37103">
      <w:bodyDiv w:val="1"/>
      <w:marLeft w:val="0"/>
      <w:marRight w:val="0"/>
      <w:marTop w:val="0"/>
      <w:marBottom w:val="0"/>
      <w:divBdr>
        <w:top w:val="none" w:sz="0" w:space="0" w:color="auto"/>
        <w:left w:val="none" w:sz="0" w:space="0" w:color="auto"/>
        <w:bottom w:val="none" w:sz="0" w:space="0" w:color="auto"/>
        <w:right w:val="none" w:sz="0" w:space="0" w:color="auto"/>
      </w:divBdr>
      <w:divsChild>
        <w:div w:id="1509716877">
          <w:marLeft w:val="0"/>
          <w:marRight w:val="0"/>
          <w:marTop w:val="0"/>
          <w:marBottom w:val="0"/>
          <w:divBdr>
            <w:top w:val="none" w:sz="0" w:space="0" w:color="auto"/>
            <w:left w:val="none" w:sz="0" w:space="0" w:color="auto"/>
            <w:bottom w:val="none" w:sz="0" w:space="0" w:color="auto"/>
            <w:right w:val="none" w:sz="0" w:space="0" w:color="auto"/>
          </w:divBdr>
          <w:divsChild>
            <w:div w:id="1078136528">
              <w:marLeft w:val="0"/>
              <w:marRight w:val="0"/>
              <w:marTop w:val="0"/>
              <w:marBottom w:val="0"/>
              <w:divBdr>
                <w:top w:val="none" w:sz="0" w:space="0" w:color="auto"/>
                <w:left w:val="none" w:sz="0" w:space="0" w:color="auto"/>
                <w:bottom w:val="none" w:sz="0" w:space="0" w:color="auto"/>
                <w:right w:val="none" w:sz="0" w:space="0" w:color="auto"/>
              </w:divBdr>
              <w:divsChild>
                <w:div w:id="33819697">
                  <w:marLeft w:val="2970"/>
                  <w:marRight w:val="0"/>
                  <w:marTop w:val="0"/>
                  <w:marBottom w:val="0"/>
                  <w:divBdr>
                    <w:top w:val="none" w:sz="0" w:space="0" w:color="auto"/>
                    <w:left w:val="none" w:sz="0" w:space="0" w:color="auto"/>
                    <w:bottom w:val="none" w:sz="0" w:space="0" w:color="auto"/>
                    <w:right w:val="none" w:sz="0" w:space="0" w:color="auto"/>
                  </w:divBdr>
                  <w:divsChild>
                    <w:div w:id="1843470855">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55357">
      <w:bodyDiv w:val="1"/>
      <w:marLeft w:val="0"/>
      <w:marRight w:val="0"/>
      <w:marTop w:val="0"/>
      <w:marBottom w:val="0"/>
      <w:divBdr>
        <w:top w:val="none" w:sz="0" w:space="0" w:color="auto"/>
        <w:left w:val="none" w:sz="0" w:space="0" w:color="auto"/>
        <w:bottom w:val="none" w:sz="0" w:space="0" w:color="auto"/>
        <w:right w:val="none" w:sz="0" w:space="0" w:color="auto"/>
      </w:divBdr>
      <w:divsChild>
        <w:div w:id="563183159">
          <w:marLeft w:val="0"/>
          <w:marRight w:val="0"/>
          <w:marTop w:val="0"/>
          <w:marBottom w:val="0"/>
          <w:divBdr>
            <w:top w:val="none" w:sz="0" w:space="0" w:color="auto"/>
            <w:left w:val="none" w:sz="0" w:space="0" w:color="auto"/>
            <w:bottom w:val="none" w:sz="0" w:space="0" w:color="auto"/>
            <w:right w:val="none" w:sz="0" w:space="0" w:color="auto"/>
          </w:divBdr>
        </w:div>
      </w:divsChild>
    </w:div>
    <w:div w:id="743526099">
      <w:bodyDiv w:val="1"/>
      <w:marLeft w:val="0"/>
      <w:marRight w:val="0"/>
      <w:marTop w:val="0"/>
      <w:marBottom w:val="0"/>
      <w:divBdr>
        <w:top w:val="none" w:sz="0" w:space="0" w:color="auto"/>
        <w:left w:val="none" w:sz="0" w:space="0" w:color="auto"/>
        <w:bottom w:val="none" w:sz="0" w:space="0" w:color="auto"/>
        <w:right w:val="none" w:sz="0" w:space="0" w:color="auto"/>
      </w:divBdr>
    </w:div>
    <w:div w:id="867376113">
      <w:bodyDiv w:val="1"/>
      <w:marLeft w:val="0"/>
      <w:marRight w:val="0"/>
      <w:marTop w:val="0"/>
      <w:marBottom w:val="0"/>
      <w:divBdr>
        <w:top w:val="none" w:sz="0" w:space="0" w:color="auto"/>
        <w:left w:val="none" w:sz="0" w:space="0" w:color="auto"/>
        <w:bottom w:val="none" w:sz="0" w:space="0" w:color="auto"/>
        <w:right w:val="none" w:sz="0" w:space="0" w:color="auto"/>
      </w:divBdr>
    </w:div>
    <w:div w:id="896011901">
      <w:bodyDiv w:val="1"/>
      <w:marLeft w:val="0"/>
      <w:marRight w:val="0"/>
      <w:marTop w:val="0"/>
      <w:marBottom w:val="0"/>
      <w:divBdr>
        <w:top w:val="none" w:sz="0" w:space="0" w:color="auto"/>
        <w:left w:val="none" w:sz="0" w:space="0" w:color="auto"/>
        <w:bottom w:val="none" w:sz="0" w:space="0" w:color="auto"/>
        <w:right w:val="none" w:sz="0" w:space="0" w:color="auto"/>
      </w:divBdr>
    </w:div>
    <w:div w:id="1048913214">
      <w:bodyDiv w:val="1"/>
      <w:marLeft w:val="0"/>
      <w:marRight w:val="0"/>
      <w:marTop w:val="0"/>
      <w:marBottom w:val="0"/>
      <w:divBdr>
        <w:top w:val="none" w:sz="0" w:space="0" w:color="auto"/>
        <w:left w:val="none" w:sz="0" w:space="0" w:color="auto"/>
        <w:bottom w:val="none" w:sz="0" w:space="0" w:color="auto"/>
        <w:right w:val="none" w:sz="0" w:space="0" w:color="auto"/>
      </w:divBdr>
      <w:divsChild>
        <w:div w:id="502861536">
          <w:marLeft w:val="0"/>
          <w:marRight w:val="0"/>
          <w:marTop w:val="0"/>
          <w:marBottom w:val="0"/>
          <w:divBdr>
            <w:top w:val="none" w:sz="0" w:space="0" w:color="auto"/>
            <w:left w:val="none" w:sz="0" w:space="0" w:color="auto"/>
            <w:bottom w:val="none" w:sz="0" w:space="0" w:color="auto"/>
            <w:right w:val="none" w:sz="0" w:space="0" w:color="auto"/>
          </w:divBdr>
          <w:divsChild>
            <w:div w:id="1276522343">
              <w:marLeft w:val="0"/>
              <w:marRight w:val="0"/>
              <w:marTop w:val="0"/>
              <w:marBottom w:val="0"/>
              <w:divBdr>
                <w:top w:val="none" w:sz="0" w:space="0" w:color="auto"/>
                <w:left w:val="none" w:sz="0" w:space="0" w:color="auto"/>
                <w:bottom w:val="none" w:sz="0" w:space="0" w:color="auto"/>
                <w:right w:val="none" w:sz="0" w:space="0" w:color="auto"/>
              </w:divBdr>
              <w:divsChild>
                <w:div w:id="409890676">
                  <w:marLeft w:val="2970"/>
                  <w:marRight w:val="0"/>
                  <w:marTop w:val="0"/>
                  <w:marBottom w:val="0"/>
                  <w:divBdr>
                    <w:top w:val="none" w:sz="0" w:space="0" w:color="auto"/>
                    <w:left w:val="none" w:sz="0" w:space="0" w:color="auto"/>
                    <w:bottom w:val="none" w:sz="0" w:space="0" w:color="auto"/>
                    <w:right w:val="none" w:sz="0" w:space="0" w:color="auto"/>
                  </w:divBdr>
                  <w:divsChild>
                    <w:div w:id="320159635">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24285">
      <w:bodyDiv w:val="1"/>
      <w:marLeft w:val="0"/>
      <w:marRight w:val="0"/>
      <w:marTop w:val="0"/>
      <w:marBottom w:val="0"/>
      <w:divBdr>
        <w:top w:val="none" w:sz="0" w:space="0" w:color="auto"/>
        <w:left w:val="none" w:sz="0" w:space="0" w:color="auto"/>
        <w:bottom w:val="none" w:sz="0" w:space="0" w:color="auto"/>
        <w:right w:val="none" w:sz="0" w:space="0" w:color="auto"/>
      </w:divBdr>
    </w:div>
    <w:div w:id="1430731986">
      <w:bodyDiv w:val="1"/>
      <w:marLeft w:val="0"/>
      <w:marRight w:val="0"/>
      <w:marTop w:val="0"/>
      <w:marBottom w:val="0"/>
      <w:divBdr>
        <w:top w:val="none" w:sz="0" w:space="0" w:color="auto"/>
        <w:left w:val="none" w:sz="0" w:space="0" w:color="auto"/>
        <w:bottom w:val="none" w:sz="0" w:space="0" w:color="auto"/>
        <w:right w:val="none" w:sz="0" w:space="0" w:color="auto"/>
      </w:divBdr>
    </w:div>
    <w:div w:id="1458527360">
      <w:bodyDiv w:val="1"/>
      <w:marLeft w:val="0"/>
      <w:marRight w:val="0"/>
      <w:marTop w:val="0"/>
      <w:marBottom w:val="0"/>
      <w:divBdr>
        <w:top w:val="none" w:sz="0" w:space="0" w:color="auto"/>
        <w:left w:val="none" w:sz="0" w:space="0" w:color="auto"/>
        <w:bottom w:val="none" w:sz="0" w:space="0" w:color="auto"/>
        <w:right w:val="none" w:sz="0" w:space="0" w:color="auto"/>
      </w:divBdr>
    </w:div>
    <w:div w:id="1464812158">
      <w:bodyDiv w:val="1"/>
      <w:marLeft w:val="0"/>
      <w:marRight w:val="0"/>
      <w:marTop w:val="0"/>
      <w:marBottom w:val="0"/>
      <w:divBdr>
        <w:top w:val="none" w:sz="0" w:space="0" w:color="auto"/>
        <w:left w:val="none" w:sz="0" w:space="0" w:color="auto"/>
        <w:bottom w:val="none" w:sz="0" w:space="0" w:color="auto"/>
        <w:right w:val="none" w:sz="0" w:space="0" w:color="auto"/>
      </w:divBdr>
      <w:divsChild>
        <w:div w:id="856653515">
          <w:marLeft w:val="0"/>
          <w:marRight w:val="0"/>
          <w:marTop w:val="150"/>
          <w:marBottom w:val="0"/>
          <w:divBdr>
            <w:top w:val="none" w:sz="0" w:space="0" w:color="auto"/>
            <w:left w:val="none" w:sz="0" w:space="0" w:color="auto"/>
            <w:bottom w:val="none" w:sz="0" w:space="0" w:color="auto"/>
            <w:right w:val="none" w:sz="0" w:space="0" w:color="auto"/>
          </w:divBdr>
          <w:divsChild>
            <w:div w:id="486628613">
              <w:marLeft w:val="0"/>
              <w:marRight w:val="0"/>
              <w:marTop w:val="0"/>
              <w:marBottom w:val="0"/>
              <w:divBdr>
                <w:top w:val="none" w:sz="0" w:space="0" w:color="auto"/>
                <w:left w:val="none" w:sz="0" w:space="0" w:color="auto"/>
                <w:bottom w:val="none" w:sz="0" w:space="0" w:color="auto"/>
                <w:right w:val="none" w:sz="0" w:space="0" w:color="auto"/>
              </w:divBdr>
              <w:divsChild>
                <w:div w:id="672103530">
                  <w:marLeft w:val="0"/>
                  <w:marRight w:val="0"/>
                  <w:marTop w:val="0"/>
                  <w:marBottom w:val="0"/>
                  <w:divBdr>
                    <w:top w:val="none" w:sz="0" w:space="0" w:color="auto"/>
                    <w:left w:val="none" w:sz="0" w:space="0" w:color="auto"/>
                    <w:bottom w:val="none" w:sz="0" w:space="0" w:color="auto"/>
                    <w:right w:val="none" w:sz="0" w:space="0" w:color="auto"/>
                  </w:divBdr>
                  <w:divsChild>
                    <w:div w:id="1730884636">
                      <w:marLeft w:val="0"/>
                      <w:marRight w:val="0"/>
                      <w:marTop w:val="0"/>
                      <w:marBottom w:val="0"/>
                      <w:divBdr>
                        <w:top w:val="none" w:sz="0" w:space="0" w:color="auto"/>
                        <w:left w:val="none" w:sz="0" w:space="0" w:color="auto"/>
                        <w:bottom w:val="none" w:sz="0" w:space="0" w:color="auto"/>
                        <w:right w:val="none" w:sz="0" w:space="0" w:color="auto"/>
                      </w:divBdr>
                      <w:divsChild>
                        <w:div w:id="1705404843">
                          <w:marLeft w:val="2640"/>
                          <w:marRight w:val="0"/>
                          <w:marTop w:val="0"/>
                          <w:marBottom w:val="0"/>
                          <w:divBdr>
                            <w:top w:val="none" w:sz="0" w:space="0" w:color="auto"/>
                            <w:left w:val="none" w:sz="0" w:space="0" w:color="auto"/>
                            <w:bottom w:val="none" w:sz="0" w:space="0" w:color="auto"/>
                            <w:right w:val="none" w:sz="0" w:space="0" w:color="auto"/>
                          </w:divBdr>
                          <w:divsChild>
                            <w:div w:id="1619987032">
                              <w:marLeft w:val="0"/>
                              <w:marRight w:val="0"/>
                              <w:marTop w:val="0"/>
                              <w:marBottom w:val="0"/>
                              <w:divBdr>
                                <w:top w:val="none" w:sz="0" w:space="0" w:color="auto"/>
                                <w:left w:val="none" w:sz="0" w:space="0" w:color="auto"/>
                                <w:bottom w:val="none" w:sz="0" w:space="0" w:color="auto"/>
                                <w:right w:val="none" w:sz="0" w:space="0" w:color="auto"/>
                              </w:divBdr>
                              <w:divsChild>
                                <w:div w:id="1890678718">
                                  <w:marLeft w:val="0"/>
                                  <w:marRight w:val="0"/>
                                  <w:marTop w:val="0"/>
                                  <w:marBottom w:val="0"/>
                                  <w:divBdr>
                                    <w:top w:val="none" w:sz="0" w:space="0" w:color="auto"/>
                                    <w:left w:val="none" w:sz="0" w:space="0" w:color="auto"/>
                                    <w:bottom w:val="none" w:sz="0" w:space="0" w:color="auto"/>
                                    <w:right w:val="none" w:sz="0" w:space="0" w:color="auto"/>
                                  </w:divBdr>
                                  <w:divsChild>
                                    <w:div w:id="1801147584">
                                      <w:marLeft w:val="0"/>
                                      <w:marRight w:val="0"/>
                                      <w:marTop w:val="0"/>
                                      <w:marBottom w:val="0"/>
                                      <w:divBdr>
                                        <w:top w:val="none" w:sz="0" w:space="0" w:color="auto"/>
                                        <w:left w:val="none" w:sz="0" w:space="0" w:color="auto"/>
                                        <w:bottom w:val="none" w:sz="0" w:space="0" w:color="auto"/>
                                        <w:right w:val="none" w:sz="0" w:space="0" w:color="auto"/>
                                      </w:divBdr>
                                      <w:divsChild>
                                        <w:div w:id="15061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260905">
      <w:bodyDiv w:val="1"/>
      <w:marLeft w:val="0"/>
      <w:marRight w:val="0"/>
      <w:marTop w:val="0"/>
      <w:marBottom w:val="0"/>
      <w:divBdr>
        <w:top w:val="none" w:sz="0" w:space="0" w:color="auto"/>
        <w:left w:val="none" w:sz="0" w:space="0" w:color="auto"/>
        <w:bottom w:val="none" w:sz="0" w:space="0" w:color="auto"/>
        <w:right w:val="none" w:sz="0" w:space="0" w:color="auto"/>
      </w:divBdr>
    </w:div>
    <w:div w:id="1517693990">
      <w:bodyDiv w:val="1"/>
      <w:marLeft w:val="0"/>
      <w:marRight w:val="0"/>
      <w:marTop w:val="0"/>
      <w:marBottom w:val="0"/>
      <w:divBdr>
        <w:top w:val="none" w:sz="0" w:space="0" w:color="auto"/>
        <w:left w:val="none" w:sz="0" w:space="0" w:color="auto"/>
        <w:bottom w:val="none" w:sz="0" w:space="0" w:color="auto"/>
        <w:right w:val="none" w:sz="0" w:space="0" w:color="auto"/>
      </w:divBdr>
    </w:div>
    <w:div w:id="1559973025">
      <w:bodyDiv w:val="1"/>
      <w:marLeft w:val="0"/>
      <w:marRight w:val="0"/>
      <w:marTop w:val="0"/>
      <w:marBottom w:val="0"/>
      <w:divBdr>
        <w:top w:val="none" w:sz="0" w:space="0" w:color="auto"/>
        <w:left w:val="none" w:sz="0" w:space="0" w:color="auto"/>
        <w:bottom w:val="none" w:sz="0" w:space="0" w:color="auto"/>
        <w:right w:val="none" w:sz="0" w:space="0" w:color="auto"/>
      </w:divBdr>
    </w:div>
    <w:div w:id="1642416680">
      <w:bodyDiv w:val="1"/>
      <w:marLeft w:val="0"/>
      <w:marRight w:val="0"/>
      <w:marTop w:val="0"/>
      <w:marBottom w:val="0"/>
      <w:divBdr>
        <w:top w:val="none" w:sz="0" w:space="0" w:color="auto"/>
        <w:left w:val="none" w:sz="0" w:space="0" w:color="auto"/>
        <w:bottom w:val="none" w:sz="0" w:space="0" w:color="auto"/>
        <w:right w:val="none" w:sz="0" w:space="0" w:color="auto"/>
      </w:divBdr>
      <w:divsChild>
        <w:div w:id="2064257364">
          <w:marLeft w:val="0"/>
          <w:marRight w:val="0"/>
          <w:marTop w:val="0"/>
          <w:marBottom w:val="0"/>
          <w:divBdr>
            <w:top w:val="none" w:sz="0" w:space="0" w:color="auto"/>
            <w:left w:val="none" w:sz="0" w:space="0" w:color="auto"/>
            <w:bottom w:val="none" w:sz="0" w:space="0" w:color="auto"/>
            <w:right w:val="none" w:sz="0" w:space="0" w:color="auto"/>
          </w:divBdr>
          <w:divsChild>
            <w:div w:id="770509988">
              <w:marLeft w:val="0"/>
              <w:marRight w:val="0"/>
              <w:marTop w:val="0"/>
              <w:marBottom w:val="0"/>
              <w:divBdr>
                <w:top w:val="none" w:sz="0" w:space="0" w:color="auto"/>
                <w:left w:val="none" w:sz="0" w:space="0" w:color="auto"/>
                <w:bottom w:val="none" w:sz="0" w:space="0" w:color="auto"/>
                <w:right w:val="none" w:sz="0" w:space="0" w:color="auto"/>
              </w:divBdr>
              <w:divsChild>
                <w:div w:id="1241333689">
                  <w:marLeft w:val="0"/>
                  <w:marRight w:val="0"/>
                  <w:marTop w:val="0"/>
                  <w:marBottom w:val="0"/>
                  <w:divBdr>
                    <w:top w:val="none" w:sz="0" w:space="0" w:color="auto"/>
                    <w:left w:val="none" w:sz="0" w:space="0" w:color="auto"/>
                    <w:bottom w:val="none" w:sz="0" w:space="0" w:color="auto"/>
                    <w:right w:val="none" w:sz="0" w:space="0" w:color="auto"/>
                  </w:divBdr>
                  <w:divsChild>
                    <w:div w:id="2132362120">
                      <w:marLeft w:val="0"/>
                      <w:marRight w:val="0"/>
                      <w:marTop w:val="0"/>
                      <w:marBottom w:val="0"/>
                      <w:divBdr>
                        <w:top w:val="none" w:sz="0" w:space="0" w:color="auto"/>
                        <w:left w:val="none" w:sz="0" w:space="0" w:color="auto"/>
                        <w:bottom w:val="none" w:sz="0" w:space="0" w:color="auto"/>
                        <w:right w:val="none" w:sz="0" w:space="0" w:color="auto"/>
                      </w:divBdr>
                      <w:divsChild>
                        <w:div w:id="2396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145">
      <w:bodyDiv w:val="1"/>
      <w:marLeft w:val="0"/>
      <w:marRight w:val="0"/>
      <w:marTop w:val="0"/>
      <w:marBottom w:val="0"/>
      <w:divBdr>
        <w:top w:val="none" w:sz="0" w:space="0" w:color="auto"/>
        <w:left w:val="none" w:sz="0" w:space="0" w:color="auto"/>
        <w:bottom w:val="none" w:sz="0" w:space="0" w:color="auto"/>
        <w:right w:val="none" w:sz="0" w:space="0" w:color="auto"/>
      </w:divBdr>
    </w:div>
    <w:div w:id="1712724298">
      <w:bodyDiv w:val="1"/>
      <w:marLeft w:val="0"/>
      <w:marRight w:val="0"/>
      <w:marTop w:val="0"/>
      <w:marBottom w:val="0"/>
      <w:divBdr>
        <w:top w:val="none" w:sz="0" w:space="0" w:color="auto"/>
        <w:left w:val="none" w:sz="0" w:space="0" w:color="auto"/>
        <w:bottom w:val="none" w:sz="0" w:space="0" w:color="auto"/>
        <w:right w:val="none" w:sz="0" w:space="0" w:color="auto"/>
      </w:divBdr>
      <w:divsChild>
        <w:div w:id="1378554824">
          <w:marLeft w:val="150"/>
          <w:marRight w:val="150"/>
          <w:marTop w:val="150"/>
          <w:marBottom w:val="150"/>
          <w:divBdr>
            <w:top w:val="single" w:sz="2" w:space="0" w:color="auto"/>
            <w:left w:val="single" w:sz="2" w:space="0" w:color="auto"/>
            <w:bottom w:val="single" w:sz="2" w:space="0" w:color="auto"/>
            <w:right w:val="single" w:sz="2" w:space="0" w:color="auto"/>
          </w:divBdr>
        </w:div>
      </w:divsChild>
    </w:div>
    <w:div w:id="1823808351">
      <w:bodyDiv w:val="1"/>
      <w:marLeft w:val="0"/>
      <w:marRight w:val="0"/>
      <w:marTop w:val="0"/>
      <w:marBottom w:val="0"/>
      <w:divBdr>
        <w:top w:val="none" w:sz="0" w:space="0" w:color="auto"/>
        <w:left w:val="none" w:sz="0" w:space="0" w:color="auto"/>
        <w:bottom w:val="none" w:sz="0" w:space="0" w:color="auto"/>
        <w:right w:val="none" w:sz="0" w:space="0" w:color="auto"/>
      </w:divBdr>
    </w:div>
    <w:div w:id="1841190890">
      <w:bodyDiv w:val="1"/>
      <w:marLeft w:val="0"/>
      <w:marRight w:val="0"/>
      <w:marTop w:val="0"/>
      <w:marBottom w:val="0"/>
      <w:divBdr>
        <w:top w:val="none" w:sz="0" w:space="0" w:color="auto"/>
        <w:left w:val="none" w:sz="0" w:space="0" w:color="auto"/>
        <w:bottom w:val="none" w:sz="0" w:space="0" w:color="auto"/>
        <w:right w:val="none" w:sz="0" w:space="0" w:color="auto"/>
      </w:divBdr>
      <w:divsChild>
        <w:div w:id="257909239">
          <w:marLeft w:val="0"/>
          <w:marRight w:val="0"/>
          <w:marTop w:val="0"/>
          <w:marBottom w:val="0"/>
          <w:divBdr>
            <w:top w:val="none" w:sz="0" w:space="0" w:color="auto"/>
            <w:left w:val="none" w:sz="0" w:space="0" w:color="auto"/>
            <w:bottom w:val="none" w:sz="0" w:space="0" w:color="auto"/>
            <w:right w:val="none" w:sz="0" w:space="0" w:color="auto"/>
          </w:divBdr>
          <w:divsChild>
            <w:div w:id="1312830581">
              <w:marLeft w:val="2096"/>
              <w:marRight w:val="0"/>
              <w:marTop w:val="0"/>
              <w:marBottom w:val="0"/>
              <w:divBdr>
                <w:top w:val="none" w:sz="0" w:space="0" w:color="auto"/>
                <w:left w:val="none" w:sz="0" w:space="0" w:color="auto"/>
                <w:bottom w:val="none" w:sz="0" w:space="0" w:color="auto"/>
                <w:right w:val="none" w:sz="0" w:space="0" w:color="auto"/>
              </w:divBdr>
              <w:divsChild>
                <w:div w:id="307634000">
                  <w:marLeft w:val="0"/>
                  <w:marRight w:val="0"/>
                  <w:marTop w:val="0"/>
                  <w:marBottom w:val="0"/>
                  <w:divBdr>
                    <w:top w:val="none" w:sz="0" w:space="0" w:color="auto"/>
                    <w:left w:val="none" w:sz="0" w:space="0" w:color="auto"/>
                    <w:bottom w:val="none" w:sz="0" w:space="0" w:color="auto"/>
                    <w:right w:val="none" w:sz="0" w:space="0" w:color="auto"/>
                  </w:divBdr>
                  <w:divsChild>
                    <w:div w:id="1991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12439">
      <w:bodyDiv w:val="1"/>
      <w:marLeft w:val="0"/>
      <w:marRight w:val="0"/>
      <w:marTop w:val="0"/>
      <w:marBottom w:val="0"/>
      <w:divBdr>
        <w:top w:val="none" w:sz="0" w:space="0" w:color="auto"/>
        <w:left w:val="none" w:sz="0" w:space="0" w:color="auto"/>
        <w:bottom w:val="none" w:sz="0" w:space="0" w:color="auto"/>
        <w:right w:val="none" w:sz="0" w:space="0" w:color="auto"/>
      </w:divBdr>
    </w:div>
    <w:div w:id="205314364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hyperlink" Target="http://www.itsanhonour.gov.au"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image" Target="media/image4.wmf"/><Relationship Id="rId3" Type="http://schemas.microsoft.com/office/2007/relationships/stylesWithEffects" Target="stylesWithEffects.xml"/><Relationship Id="rId21" Type="http://schemas.openxmlformats.org/officeDocument/2006/relationships/header" Target="header4.xml"/><Relationship Id="rId34" Type="http://schemas.openxmlformats.org/officeDocument/2006/relationships/hyperlink" Target="http://www.productsafety.gov.au/bans" TargetMode="External"/><Relationship Id="rId42" Type="http://schemas.openxmlformats.org/officeDocument/2006/relationships/image" Target="media/image5.wmf"/><Relationship Id="rId47" Type="http://schemas.openxmlformats.org/officeDocument/2006/relationships/footer" Target="footer8.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yperlink" Target="http://www.productsafety.gov.au/mandatorystandards" TargetMode="External"/><Relationship Id="rId38" Type="http://schemas.openxmlformats.org/officeDocument/2006/relationships/image" Target="media/image3.jpeg"/><Relationship Id="rId46"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medialiaison@treasury.gov.au" TargetMode="External"/><Relationship Id="rId29" Type="http://schemas.openxmlformats.org/officeDocument/2006/relationships/hyperlink" Target="file:///\\romulus\csg_h$\MCD\Publishing\Graphic%20Design%20Services%20Team\Projects\2012\Australian%20Consumer%20Law%20Guide%20Covers\supplied\www.aph.gov.au" TargetMode="External"/><Relationship Id="rId41" Type="http://schemas.openxmlformats.org/officeDocument/2006/relationships/hyperlink" Target="http://www.opc.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5.xml"/><Relationship Id="rId32" Type="http://schemas.openxmlformats.org/officeDocument/2006/relationships/hyperlink" Target="http://www.productsafety.gov.au" TargetMode="External"/><Relationship Id="rId37" Type="http://schemas.openxmlformats.org/officeDocument/2006/relationships/hyperlink" Target="http://globalrecalls.oecd.org" TargetMode="External"/><Relationship Id="rId40" Type="http://schemas.openxmlformats.org/officeDocument/2006/relationships/oleObject" Target="embeddings/oleObject1.bin"/><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consumerlaw.gov.au/" TargetMode="External"/><Relationship Id="rId28" Type="http://schemas.openxmlformats.org/officeDocument/2006/relationships/hyperlink" Target="http://www.comlaw.gov.au/" TargetMode="External"/><Relationship Id="rId36" Type="http://schemas.openxmlformats.org/officeDocument/2006/relationships/hyperlink" Target="file:///C:\Users\XJS\AppData\Local\Microsoft\Windows\Temporary%20Internet%20Files\Content.Outlook\NW2IJY58\www.productsafety.gov.au\mandatoryreporting" TargetMode="External"/><Relationship Id="rId49" Type="http://schemas.openxmlformats.org/officeDocument/2006/relationships/footer" Target="footer9.xml"/><Relationship Id="rId10" Type="http://schemas.openxmlformats.org/officeDocument/2006/relationships/hyperlink" Target="http://creativecommons.org/licenses/by/3.0/au/legalcode" TargetMode="External"/><Relationship Id="rId19" Type="http://schemas.openxmlformats.org/officeDocument/2006/relationships/footer" Target="footer3.xml"/><Relationship Id="rId31" Type="http://schemas.openxmlformats.org/officeDocument/2006/relationships/hyperlink" Target="http://www.accc.gov.au" TargetMode="External"/><Relationship Id="rId44" Type="http://schemas.openxmlformats.org/officeDocument/2006/relationships/hyperlink" Target="http://www.consumerlaw.gov.au" TargetMode="Externa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hyperlink" Target="http://www.recalls.gov.au" TargetMode="External"/><Relationship Id="rId43" Type="http://schemas.openxmlformats.org/officeDocument/2006/relationships/oleObject" Target="embeddings/oleObject2.bin"/><Relationship Id="rId48" Type="http://schemas.openxmlformats.org/officeDocument/2006/relationships/header" Target="header9.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4938</Words>
  <Characters>29838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34707</CharactersWithSpaces>
  <SharedDoc>false</SharedDoc>
  <HLinks>
    <vt:vector size="162" baseType="variant">
      <vt:variant>
        <vt:i4>7471144</vt:i4>
      </vt:variant>
      <vt:variant>
        <vt:i4>147</vt:i4>
      </vt:variant>
      <vt:variant>
        <vt:i4>0</vt:i4>
      </vt:variant>
      <vt:variant>
        <vt:i4>5</vt:i4>
      </vt:variant>
      <vt:variant>
        <vt:lpwstr>http://www.consumerlaw.gov.au/</vt:lpwstr>
      </vt:variant>
      <vt:variant>
        <vt:lpwstr/>
      </vt:variant>
      <vt:variant>
        <vt:i4>7864378</vt:i4>
      </vt:variant>
      <vt:variant>
        <vt:i4>141</vt:i4>
      </vt:variant>
      <vt:variant>
        <vt:i4>0</vt:i4>
      </vt:variant>
      <vt:variant>
        <vt:i4>5</vt:i4>
      </vt:variant>
      <vt:variant>
        <vt:lpwstr>http://www.opc.gov.au/</vt:lpwstr>
      </vt:variant>
      <vt:variant>
        <vt:lpwstr/>
      </vt:variant>
      <vt:variant>
        <vt:i4>3342372</vt:i4>
      </vt:variant>
      <vt:variant>
        <vt:i4>132</vt:i4>
      </vt:variant>
      <vt:variant>
        <vt:i4>0</vt:i4>
      </vt:variant>
      <vt:variant>
        <vt:i4>5</vt:i4>
      </vt:variant>
      <vt:variant>
        <vt:lpwstr>http://globalrecalls.oecd.org/</vt:lpwstr>
      </vt:variant>
      <vt:variant>
        <vt:lpwstr/>
      </vt:variant>
      <vt:variant>
        <vt:i4>1507422</vt:i4>
      </vt:variant>
      <vt:variant>
        <vt:i4>129</vt:i4>
      </vt:variant>
      <vt:variant>
        <vt:i4>0</vt:i4>
      </vt:variant>
      <vt:variant>
        <vt:i4>5</vt:i4>
      </vt:variant>
      <vt:variant>
        <vt:lpwstr>http://www.productsafety.gov.au/</vt:lpwstr>
      </vt:variant>
      <vt:variant>
        <vt:lpwstr/>
      </vt:variant>
      <vt:variant>
        <vt:i4>3342368</vt:i4>
      </vt:variant>
      <vt:variant>
        <vt:i4>126</vt:i4>
      </vt:variant>
      <vt:variant>
        <vt:i4>0</vt:i4>
      </vt:variant>
      <vt:variant>
        <vt:i4>5</vt:i4>
      </vt:variant>
      <vt:variant>
        <vt:lpwstr>http://www.accc.gov.au/</vt:lpwstr>
      </vt:variant>
      <vt:variant>
        <vt:lpwstr/>
      </vt:variant>
      <vt:variant>
        <vt:i4>3342457</vt:i4>
      </vt:variant>
      <vt:variant>
        <vt:i4>123</vt:i4>
      </vt:variant>
      <vt:variant>
        <vt:i4>0</vt:i4>
      </vt:variant>
      <vt:variant>
        <vt:i4>5</vt:i4>
      </vt:variant>
      <vt:variant>
        <vt:lpwstr>www.aph.gov.au</vt:lpwstr>
      </vt:variant>
      <vt:variant>
        <vt:lpwstr/>
      </vt:variant>
      <vt:variant>
        <vt:i4>6160468</vt:i4>
      </vt:variant>
      <vt:variant>
        <vt:i4>120</vt:i4>
      </vt:variant>
      <vt:variant>
        <vt:i4>0</vt:i4>
      </vt:variant>
      <vt:variant>
        <vt:i4>5</vt:i4>
      </vt:variant>
      <vt:variant>
        <vt:lpwstr>http://www.comlaw.gov.au/</vt:lpwstr>
      </vt:variant>
      <vt:variant>
        <vt:lpwstr/>
      </vt:variant>
      <vt:variant>
        <vt:i4>1310777</vt:i4>
      </vt:variant>
      <vt:variant>
        <vt:i4>113</vt:i4>
      </vt:variant>
      <vt:variant>
        <vt:i4>0</vt:i4>
      </vt:variant>
      <vt:variant>
        <vt:i4>5</vt:i4>
      </vt:variant>
      <vt:variant>
        <vt:lpwstr/>
      </vt:variant>
      <vt:variant>
        <vt:lpwstr>_Toc339464504</vt:lpwstr>
      </vt:variant>
      <vt:variant>
        <vt:i4>1310777</vt:i4>
      </vt:variant>
      <vt:variant>
        <vt:i4>107</vt:i4>
      </vt:variant>
      <vt:variant>
        <vt:i4>0</vt:i4>
      </vt:variant>
      <vt:variant>
        <vt:i4>5</vt:i4>
      </vt:variant>
      <vt:variant>
        <vt:lpwstr/>
      </vt:variant>
      <vt:variant>
        <vt:lpwstr>_Toc339464503</vt:lpwstr>
      </vt:variant>
      <vt:variant>
        <vt:i4>1310777</vt:i4>
      </vt:variant>
      <vt:variant>
        <vt:i4>101</vt:i4>
      </vt:variant>
      <vt:variant>
        <vt:i4>0</vt:i4>
      </vt:variant>
      <vt:variant>
        <vt:i4>5</vt:i4>
      </vt:variant>
      <vt:variant>
        <vt:lpwstr/>
      </vt:variant>
      <vt:variant>
        <vt:lpwstr>_Toc339464502</vt:lpwstr>
      </vt:variant>
      <vt:variant>
        <vt:i4>1310777</vt:i4>
      </vt:variant>
      <vt:variant>
        <vt:i4>95</vt:i4>
      </vt:variant>
      <vt:variant>
        <vt:i4>0</vt:i4>
      </vt:variant>
      <vt:variant>
        <vt:i4>5</vt:i4>
      </vt:variant>
      <vt:variant>
        <vt:lpwstr/>
      </vt:variant>
      <vt:variant>
        <vt:lpwstr>_Toc339464501</vt:lpwstr>
      </vt:variant>
      <vt:variant>
        <vt:i4>1310777</vt:i4>
      </vt:variant>
      <vt:variant>
        <vt:i4>89</vt:i4>
      </vt:variant>
      <vt:variant>
        <vt:i4>0</vt:i4>
      </vt:variant>
      <vt:variant>
        <vt:i4>5</vt:i4>
      </vt:variant>
      <vt:variant>
        <vt:lpwstr/>
      </vt:variant>
      <vt:variant>
        <vt:lpwstr>_Toc339464500</vt:lpwstr>
      </vt:variant>
      <vt:variant>
        <vt:i4>1900600</vt:i4>
      </vt:variant>
      <vt:variant>
        <vt:i4>83</vt:i4>
      </vt:variant>
      <vt:variant>
        <vt:i4>0</vt:i4>
      </vt:variant>
      <vt:variant>
        <vt:i4>5</vt:i4>
      </vt:variant>
      <vt:variant>
        <vt:lpwstr/>
      </vt:variant>
      <vt:variant>
        <vt:lpwstr>_Toc339464499</vt:lpwstr>
      </vt:variant>
      <vt:variant>
        <vt:i4>1900600</vt:i4>
      </vt:variant>
      <vt:variant>
        <vt:i4>77</vt:i4>
      </vt:variant>
      <vt:variant>
        <vt:i4>0</vt:i4>
      </vt:variant>
      <vt:variant>
        <vt:i4>5</vt:i4>
      </vt:variant>
      <vt:variant>
        <vt:lpwstr/>
      </vt:variant>
      <vt:variant>
        <vt:lpwstr>_Toc339464498</vt:lpwstr>
      </vt:variant>
      <vt:variant>
        <vt:i4>1900600</vt:i4>
      </vt:variant>
      <vt:variant>
        <vt:i4>71</vt:i4>
      </vt:variant>
      <vt:variant>
        <vt:i4>0</vt:i4>
      </vt:variant>
      <vt:variant>
        <vt:i4>5</vt:i4>
      </vt:variant>
      <vt:variant>
        <vt:lpwstr/>
      </vt:variant>
      <vt:variant>
        <vt:lpwstr>_Toc339464497</vt:lpwstr>
      </vt:variant>
      <vt:variant>
        <vt:i4>1900600</vt:i4>
      </vt:variant>
      <vt:variant>
        <vt:i4>65</vt:i4>
      </vt:variant>
      <vt:variant>
        <vt:i4>0</vt:i4>
      </vt:variant>
      <vt:variant>
        <vt:i4>5</vt:i4>
      </vt:variant>
      <vt:variant>
        <vt:lpwstr/>
      </vt:variant>
      <vt:variant>
        <vt:lpwstr>_Toc339464496</vt:lpwstr>
      </vt:variant>
      <vt:variant>
        <vt:i4>1900600</vt:i4>
      </vt:variant>
      <vt:variant>
        <vt:i4>59</vt:i4>
      </vt:variant>
      <vt:variant>
        <vt:i4>0</vt:i4>
      </vt:variant>
      <vt:variant>
        <vt:i4>5</vt:i4>
      </vt:variant>
      <vt:variant>
        <vt:lpwstr/>
      </vt:variant>
      <vt:variant>
        <vt:lpwstr>_Toc339464495</vt:lpwstr>
      </vt:variant>
      <vt:variant>
        <vt:i4>1900600</vt:i4>
      </vt:variant>
      <vt:variant>
        <vt:i4>53</vt:i4>
      </vt:variant>
      <vt:variant>
        <vt:i4>0</vt:i4>
      </vt:variant>
      <vt:variant>
        <vt:i4>5</vt:i4>
      </vt:variant>
      <vt:variant>
        <vt:lpwstr/>
      </vt:variant>
      <vt:variant>
        <vt:lpwstr>_Toc339464494</vt:lpwstr>
      </vt:variant>
      <vt:variant>
        <vt:i4>1900600</vt:i4>
      </vt:variant>
      <vt:variant>
        <vt:i4>47</vt:i4>
      </vt:variant>
      <vt:variant>
        <vt:i4>0</vt:i4>
      </vt:variant>
      <vt:variant>
        <vt:i4>5</vt:i4>
      </vt:variant>
      <vt:variant>
        <vt:lpwstr/>
      </vt:variant>
      <vt:variant>
        <vt:lpwstr>_Toc339464493</vt:lpwstr>
      </vt:variant>
      <vt:variant>
        <vt:i4>1900600</vt:i4>
      </vt:variant>
      <vt:variant>
        <vt:i4>41</vt:i4>
      </vt:variant>
      <vt:variant>
        <vt:i4>0</vt:i4>
      </vt:variant>
      <vt:variant>
        <vt:i4>5</vt:i4>
      </vt:variant>
      <vt:variant>
        <vt:lpwstr/>
      </vt:variant>
      <vt:variant>
        <vt:lpwstr>_Toc339464492</vt:lpwstr>
      </vt:variant>
      <vt:variant>
        <vt:i4>1900600</vt:i4>
      </vt:variant>
      <vt:variant>
        <vt:i4>35</vt:i4>
      </vt:variant>
      <vt:variant>
        <vt:i4>0</vt:i4>
      </vt:variant>
      <vt:variant>
        <vt:i4>5</vt:i4>
      </vt:variant>
      <vt:variant>
        <vt:lpwstr/>
      </vt:variant>
      <vt:variant>
        <vt:lpwstr>_Toc339464491</vt:lpwstr>
      </vt:variant>
      <vt:variant>
        <vt:i4>1900600</vt:i4>
      </vt:variant>
      <vt:variant>
        <vt:i4>29</vt:i4>
      </vt:variant>
      <vt:variant>
        <vt:i4>0</vt:i4>
      </vt:variant>
      <vt:variant>
        <vt:i4>5</vt:i4>
      </vt:variant>
      <vt:variant>
        <vt:lpwstr/>
      </vt:variant>
      <vt:variant>
        <vt:lpwstr>_Toc339464490</vt:lpwstr>
      </vt:variant>
      <vt:variant>
        <vt:i4>1835064</vt:i4>
      </vt:variant>
      <vt:variant>
        <vt:i4>23</vt:i4>
      </vt:variant>
      <vt:variant>
        <vt:i4>0</vt:i4>
      </vt:variant>
      <vt:variant>
        <vt:i4>5</vt:i4>
      </vt:variant>
      <vt:variant>
        <vt:lpwstr/>
      </vt:variant>
      <vt:variant>
        <vt:lpwstr>_Toc339464489</vt:lpwstr>
      </vt:variant>
      <vt:variant>
        <vt:i4>1835064</vt:i4>
      </vt:variant>
      <vt:variant>
        <vt:i4>17</vt:i4>
      </vt:variant>
      <vt:variant>
        <vt:i4>0</vt:i4>
      </vt:variant>
      <vt:variant>
        <vt:i4>5</vt:i4>
      </vt:variant>
      <vt:variant>
        <vt:lpwstr/>
      </vt:variant>
      <vt:variant>
        <vt:lpwstr>_Toc339464488</vt:lpwstr>
      </vt:variant>
      <vt:variant>
        <vt:i4>1835064</vt:i4>
      </vt:variant>
      <vt:variant>
        <vt:i4>11</vt:i4>
      </vt:variant>
      <vt:variant>
        <vt:i4>0</vt:i4>
      </vt:variant>
      <vt:variant>
        <vt:i4>5</vt:i4>
      </vt:variant>
      <vt:variant>
        <vt:lpwstr/>
      </vt:variant>
      <vt:variant>
        <vt:lpwstr>_Toc339464487</vt:lpwstr>
      </vt:variant>
      <vt:variant>
        <vt:i4>1835064</vt:i4>
      </vt:variant>
      <vt:variant>
        <vt:i4>5</vt:i4>
      </vt:variant>
      <vt:variant>
        <vt:i4>0</vt:i4>
      </vt:variant>
      <vt:variant>
        <vt:i4>5</vt:i4>
      </vt:variant>
      <vt:variant>
        <vt:lpwstr/>
      </vt:variant>
      <vt:variant>
        <vt:lpwstr>_Toc339464486</vt:lpwstr>
      </vt:variant>
      <vt:variant>
        <vt:i4>7471144</vt:i4>
      </vt:variant>
      <vt:variant>
        <vt:i4>0</vt:i4>
      </vt:variant>
      <vt:variant>
        <vt:i4>0</vt:i4>
      </vt:variant>
      <vt:variant>
        <vt:i4>5</vt:i4>
      </vt:variant>
      <vt:variant>
        <vt:lpwstr>http://www.consumerlaw.gov.au/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Consumer Law: A Framework Overview</dc:title>
  <dc:subject/>
  <dc:creator/>
  <cp:keywords/>
  <cp:lastModifiedBy/>
  <cp:revision>1</cp:revision>
  <dcterms:created xsi:type="dcterms:W3CDTF">2013-07-09T07:05:00Z</dcterms:created>
  <dcterms:modified xsi:type="dcterms:W3CDTF">2013-07-09T07:06:00Z</dcterms:modified>
</cp:coreProperties>
</file>